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2707" w14:textId="77777777"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 wp14:anchorId="7B0FAEA8" wp14:editId="23AC5CDE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 wp14:anchorId="2673719D" wp14:editId="35DA5A05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B818F91" w14:textId="77777777"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B3C22FE" w14:textId="77777777" w:rsidR="0003190B" w:rsidRDefault="0003190B"/>
    <w:p w14:paraId="0D173009" w14:textId="77777777" w:rsidR="0003190B" w:rsidRDefault="0003190B"/>
    <w:p w14:paraId="4D9A80DE" w14:textId="77777777" w:rsidR="0003190B" w:rsidRDefault="0003190B"/>
    <w:p w14:paraId="3B4E95F2" w14:textId="77777777" w:rsidR="0003190B" w:rsidRDefault="0003190B"/>
    <w:p w14:paraId="50DB41D3" w14:textId="77777777" w:rsidR="0003190B" w:rsidRDefault="0003190B"/>
    <w:p w14:paraId="06791E7D" w14:textId="77777777" w:rsidR="0003190B" w:rsidRDefault="0003190B"/>
    <w:p w14:paraId="6F9344EC" w14:textId="77777777" w:rsidR="0003190B" w:rsidRDefault="0003190B"/>
    <w:p w14:paraId="7AFC60C9" w14:textId="051B596E" w:rsidR="0003190B" w:rsidRDefault="0003190B" w:rsidP="0093344D">
      <w:pPr>
        <w:tabs>
          <w:tab w:val="left" w:pos="5669"/>
        </w:tabs>
      </w:pPr>
    </w:p>
    <w:p w14:paraId="3F1A0930" w14:textId="77777777" w:rsidR="0003190B" w:rsidRDefault="0003190B"/>
    <w:p w14:paraId="64DF4E2D" w14:textId="77777777" w:rsidR="0003190B" w:rsidRDefault="0003190B">
      <w:pPr>
        <w:tabs>
          <w:tab w:val="left" w:pos="1020"/>
        </w:tabs>
      </w:pPr>
    </w:p>
    <w:p w14:paraId="65C70915" w14:textId="09087705" w:rsidR="009E25B0" w:rsidRPr="009F58E2" w:rsidRDefault="009E25B0" w:rsidP="009E25B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8E2">
        <w:rPr>
          <w:rFonts w:ascii="Times New Roman" w:hAnsi="Times New Roman" w:cs="Times New Roman"/>
          <w:b/>
          <w:bCs/>
          <w:sz w:val="32"/>
          <w:szCs w:val="32"/>
        </w:rPr>
        <w:t xml:space="preserve">OBRAZLOŽENJE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POLUGODIŠNJEG </w:t>
      </w:r>
      <w:r w:rsidRPr="009F58E2">
        <w:rPr>
          <w:rFonts w:ascii="Times New Roman" w:hAnsi="Times New Roman" w:cs="Times New Roman"/>
          <w:b/>
          <w:bCs/>
          <w:sz w:val="32"/>
          <w:szCs w:val="32"/>
        </w:rPr>
        <w:t>IZVJEŠTAJA O IZVRŠENJU FINANCIJSKOG PLANA ZA</w:t>
      </w:r>
      <w:r w:rsidRPr="003D508D">
        <w:rPr>
          <w:rFonts w:ascii="Times New Roman" w:hAnsi="Times New Roman" w:cs="Times New Roman"/>
          <w:b/>
          <w:bCs/>
          <w:sz w:val="32"/>
          <w:szCs w:val="32"/>
        </w:rPr>
        <w:t xml:space="preserve"> RAZDOBLJE </w:t>
      </w:r>
      <w:r w:rsidR="0012043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  <w:r w:rsidRPr="003D508D">
        <w:rPr>
          <w:rFonts w:ascii="Times New Roman" w:hAnsi="Times New Roman" w:cs="Times New Roman"/>
          <w:b/>
          <w:bCs/>
          <w:sz w:val="32"/>
          <w:szCs w:val="32"/>
        </w:rPr>
        <w:t>01.01.</w:t>
      </w:r>
      <w:r w:rsidR="009A1F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D508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9A1F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D508D">
        <w:rPr>
          <w:rFonts w:ascii="Times New Roman" w:hAnsi="Times New Roman" w:cs="Times New Roman"/>
          <w:b/>
          <w:bCs/>
          <w:sz w:val="32"/>
          <w:szCs w:val="32"/>
        </w:rPr>
        <w:t>30.06.202</w:t>
      </w:r>
      <w:r w:rsidR="002B662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D508D">
        <w:rPr>
          <w:rFonts w:ascii="Times New Roman" w:hAnsi="Times New Roman" w:cs="Times New Roman"/>
          <w:b/>
          <w:bCs/>
          <w:sz w:val="32"/>
          <w:szCs w:val="32"/>
        </w:rPr>
        <w:t>. GODINE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EB2F500" w14:textId="054288A3" w:rsidR="00CF7BA8" w:rsidRDefault="00CF7BA8" w:rsidP="009E25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871D" w14:textId="77777777" w:rsidR="0093344D" w:rsidRPr="001063D5" w:rsidRDefault="0093344D" w:rsidP="009E25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A9ACC" w14:textId="35A6FFD5" w:rsidR="0093344D" w:rsidRDefault="009E25B0" w:rsidP="009E25B0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E25B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OPĆI DIO</w:t>
      </w:r>
    </w:p>
    <w:p w14:paraId="62B16E49" w14:textId="77777777" w:rsidR="0093344D" w:rsidRPr="009E25B0" w:rsidRDefault="0093344D" w:rsidP="009E25B0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72FC365F" w14:textId="78F90EC0" w:rsidR="00053D8A" w:rsidRPr="00053D8A" w:rsidRDefault="00F750A3" w:rsidP="00053D8A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Srednja š</w:t>
      </w:r>
      <w:r w:rsidR="009E25B0" w:rsidRPr="00F750A3">
        <w:rPr>
          <w:rFonts w:ascii="Times New Roman" w:hAnsi="Times New Roman" w:cs="Times New Roman"/>
          <w:color w:val="auto"/>
          <w:sz w:val="24"/>
          <w:szCs w:val="24"/>
        </w:rPr>
        <w:t>kola</w:t>
      </w:r>
      <w:r w:rsidR="005E53C5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dr. Antuna Barca Crikvenica</w:t>
      </w:r>
      <w:r w:rsidR="009E25B0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je u izvještajnom razdoblju ostvarila ukupne prihode od </w:t>
      </w:r>
      <w:r>
        <w:rPr>
          <w:rFonts w:ascii="Times New Roman" w:hAnsi="Times New Roman" w:cs="Times New Roman"/>
          <w:color w:val="auto"/>
          <w:sz w:val="24"/>
          <w:szCs w:val="24"/>
        </w:rPr>
        <w:t>785.471,13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25B0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eura 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>što iznosi 47,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>0% ukupno planiranih prihoda</w:t>
      </w:r>
      <w:r w:rsidR="00141E2A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41E2A" w:rsidRPr="00F750A3">
        <w:rPr>
          <w:rFonts w:ascii="Times New Roman" w:hAnsi="Times New Roman" w:cs="Times New Roman"/>
          <w:color w:val="auto"/>
          <w:sz w:val="24"/>
          <w:szCs w:val="24"/>
        </w:rPr>
        <w:t>. godinu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te su u odnosu na isto razdoblje 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color w:val="auto"/>
          <w:sz w:val="24"/>
          <w:szCs w:val="24"/>
        </w:rPr>
        <w:t>veći za 12,57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postotnih poena. </w:t>
      </w:r>
      <w:r w:rsidR="000847B9" w:rsidRPr="00F750A3">
        <w:rPr>
          <w:rFonts w:ascii="Times New Roman" w:hAnsi="Times New Roman" w:cs="Times New Roman"/>
          <w:color w:val="auto"/>
          <w:sz w:val="24"/>
          <w:szCs w:val="24"/>
        </w:rPr>
        <w:t>Ukupni p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>lanirani rashodi u prvoj polovic</w:t>
      </w:r>
      <w:r w:rsidR="000847B9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C5376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. godine su ostvareni </w:t>
      </w:r>
      <w:r w:rsidR="00C5376D">
        <w:rPr>
          <w:rFonts w:ascii="Times New Roman" w:hAnsi="Times New Roman" w:cs="Times New Roman"/>
          <w:color w:val="auto"/>
          <w:sz w:val="24"/>
          <w:szCs w:val="24"/>
        </w:rPr>
        <w:t xml:space="preserve">54,76 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F41AA6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9E25B0" w:rsidRPr="00F750A3">
        <w:rPr>
          <w:rFonts w:ascii="Times New Roman" w:hAnsi="Times New Roman" w:cs="Times New Roman"/>
          <w:color w:val="auto"/>
          <w:sz w:val="24"/>
          <w:szCs w:val="24"/>
        </w:rPr>
        <w:t>iznos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9E25B0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376D">
        <w:rPr>
          <w:rFonts w:ascii="Times New Roman" w:hAnsi="Times New Roman" w:cs="Times New Roman"/>
          <w:color w:val="auto"/>
          <w:sz w:val="24"/>
          <w:szCs w:val="24"/>
        </w:rPr>
        <w:t>887.014,31</w:t>
      </w:r>
      <w:r w:rsidR="009E25B0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="00160576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E25B0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što je </w:t>
      </w:r>
      <w:r w:rsidR="000847B9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za </w:t>
      </w:r>
      <w:r w:rsidR="00C5376D">
        <w:rPr>
          <w:rFonts w:ascii="Times New Roman" w:hAnsi="Times New Roman" w:cs="Times New Roman"/>
          <w:color w:val="auto"/>
          <w:sz w:val="24"/>
          <w:szCs w:val="24"/>
        </w:rPr>
        <w:t xml:space="preserve">31,09 </w:t>
      </w:r>
      <w:r w:rsidR="000847B9" w:rsidRPr="00F750A3">
        <w:rPr>
          <w:rFonts w:ascii="Times New Roman" w:hAnsi="Times New Roman" w:cs="Times New Roman"/>
          <w:color w:val="auto"/>
          <w:sz w:val="24"/>
          <w:szCs w:val="24"/>
        </w:rPr>
        <w:t>postotnih poena više u odnosu na 202</w:t>
      </w:r>
      <w:r w:rsidR="00C5376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847B9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. godinu. </w:t>
      </w:r>
      <w:r w:rsidR="000847B9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Ostvareni prihodi i rashodi 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>rezultira</w:t>
      </w:r>
      <w:r w:rsidR="000847B9" w:rsidRPr="005E06F9">
        <w:rPr>
          <w:rFonts w:ascii="Times New Roman" w:hAnsi="Times New Roman" w:cs="Times New Roman"/>
          <w:color w:val="auto"/>
          <w:sz w:val="24"/>
          <w:szCs w:val="24"/>
        </w:rPr>
        <w:t>li su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0576" w:rsidRPr="005E06F9">
        <w:rPr>
          <w:rFonts w:ascii="Times New Roman" w:hAnsi="Times New Roman" w:cs="Times New Roman"/>
          <w:color w:val="auto"/>
          <w:sz w:val="24"/>
          <w:szCs w:val="24"/>
        </w:rPr>
        <w:t>manjkom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 prihoda od </w:t>
      </w:r>
      <w:r w:rsidR="004841EC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128.543,18 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>eur</w:t>
      </w:r>
      <w:r w:rsidR="00160576" w:rsidRPr="005E06F9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. S obzirom da preneseni </w:t>
      </w:r>
      <w:r w:rsidR="00160576" w:rsidRPr="005E06F9">
        <w:rPr>
          <w:rFonts w:ascii="Times New Roman" w:hAnsi="Times New Roman" w:cs="Times New Roman"/>
          <w:color w:val="auto"/>
          <w:sz w:val="24"/>
          <w:szCs w:val="24"/>
        </w:rPr>
        <w:t>višak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 iz 20</w:t>
      </w:r>
      <w:r w:rsidR="00160576" w:rsidRPr="005E06F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41EC" w:rsidRPr="005E06F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. godine iznosi </w:t>
      </w:r>
      <w:r w:rsidR="004841EC" w:rsidRPr="005E06F9">
        <w:rPr>
          <w:rFonts w:ascii="Times New Roman" w:hAnsi="Times New Roman" w:cs="Times New Roman"/>
          <w:color w:val="auto"/>
          <w:sz w:val="24"/>
          <w:szCs w:val="24"/>
        </w:rPr>
        <w:t>30.352,64</w:t>
      </w:r>
      <w:r w:rsidR="00160576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eura, ostvaren je ukupni </w:t>
      </w:r>
      <w:r w:rsidR="004841EC" w:rsidRPr="005E06F9">
        <w:rPr>
          <w:rFonts w:ascii="Times New Roman" w:hAnsi="Times New Roman" w:cs="Times New Roman"/>
          <w:color w:val="auto"/>
          <w:sz w:val="24"/>
          <w:szCs w:val="24"/>
        </w:rPr>
        <w:t>manjak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 prihoda </w:t>
      </w:r>
      <w:r w:rsidR="004841EC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i primitaka za pokriće u sljedećem izvještajnom razdoblju 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u iznosu od </w:t>
      </w:r>
      <w:r w:rsidR="004841EC" w:rsidRPr="005E06F9">
        <w:rPr>
          <w:rFonts w:ascii="Times New Roman" w:hAnsi="Times New Roman" w:cs="Times New Roman"/>
          <w:color w:val="auto"/>
          <w:sz w:val="24"/>
          <w:szCs w:val="24"/>
        </w:rPr>
        <w:t>98.190,54</w:t>
      </w:r>
      <w:r w:rsidR="00160576" w:rsidRPr="005E06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25B0" w:rsidRPr="005E06F9">
        <w:rPr>
          <w:rFonts w:ascii="Times New Roman" w:hAnsi="Times New Roman" w:cs="Times New Roman"/>
          <w:color w:val="auto"/>
          <w:sz w:val="24"/>
          <w:szCs w:val="24"/>
        </w:rPr>
        <w:t>eura.</w:t>
      </w:r>
      <w:r w:rsidR="009E25B0" w:rsidRPr="00F750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6B54" w:rsidRPr="00C26B5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Zbog primjene novog</w:t>
      </w:r>
      <w:r w:rsidR="00C26B54" w:rsidRPr="00C26B54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C26B54" w:rsidRPr="00C26B5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Pravilnika o proračunskom računovodstvu i Računskom planu (NN 158/23 i 154/24) došlo je do promjena načina knjiženja troškova plaće i ostalih materijalnih prava zaposlenika koji se financiranju iz državnog proračuna pa su tako ranijih godina troškovi plaće i materijalnih prava za razdoblje od 12 mjeseca prethodne godine do svibnja tekuće godine bili knjiženi u prvoj polovici godine, dok su u prvoj polovici 2025. godine knjiženi troškovi za plaće zaposlenika za razdoblje od prosinca 2024. godine do lipnja 2025. godine, odnosno jedan mjesec više nego u istom razdoblju 2024. godine čime su znatno viši rashodi za zaposlene (konto 31) i izvor financiranja Pomoći u odnosu na prethodnu godinu.</w:t>
      </w:r>
      <w:r w:rsidR="00053D8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Prema navedenom </w:t>
      </w:r>
      <w:r w:rsidR="00053D8A" w:rsidRPr="00053D8A">
        <w:rPr>
          <w:rFonts w:ascii="Times New Roman" w:hAnsi="Times New Roman" w:cs="Times New Roman"/>
          <w:color w:val="auto"/>
          <w:sz w:val="24"/>
          <w:szCs w:val="24"/>
        </w:rPr>
        <w:t>trošak plaće za mjesec lipanj knjiži</w:t>
      </w:r>
      <w:r w:rsidR="00053D8A">
        <w:rPr>
          <w:rFonts w:ascii="Times New Roman" w:hAnsi="Times New Roman" w:cs="Times New Roman"/>
          <w:color w:val="auto"/>
          <w:sz w:val="24"/>
          <w:szCs w:val="24"/>
        </w:rPr>
        <w:t xml:space="preserve"> se</w:t>
      </w:r>
      <w:r w:rsidR="00053D8A" w:rsidRPr="00053D8A">
        <w:rPr>
          <w:rFonts w:ascii="Times New Roman" w:hAnsi="Times New Roman" w:cs="Times New Roman"/>
          <w:color w:val="auto"/>
          <w:sz w:val="24"/>
          <w:szCs w:val="24"/>
        </w:rPr>
        <w:t xml:space="preserve"> u izvještajnom razdoblju dok će se prihod za navedeno knjižiti u srpnju na dan isplate plaće za lipanj.  </w:t>
      </w:r>
    </w:p>
    <w:p w14:paraId="56DD8BCA" w14:textId="00591BA1" w:rsidR="00571F86" w:rsidRDefault="009E25B0" w:rsidP="00571F86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31FF">
        <w:rPr>
          <w:rFonts w:ascii="Times New Roman" w:hAnsi="Times New Roman" w:cs="Times New Roman"/>
          <w:color w:val="auto"/>
          <w:sz w:val="24"/>
          <w:szCs w:val="24"/>
        </w:rPr>
        <w:t>Najveći udio ostvarenih prihoda odnosi se na</w:t>
      </w:r>
      <w:r w:rsidR="00CB31FF" w:rsidRPr="00CB31FF">
        <w:rPr>
          <w:rFonts w:ascii="Times New Roman" w:hAnsi="Times New Roman" w:cs="Times New Roman"/>
          <w:color w:val="auto"/>
          <w:sz w:val="24"/>
          <w:szCs w:val="24"/>
        </w:rPr>
        <w:t xml:space="preserve"> izvor financiranja 4 – Prihodi za posebne namjene, najvećim dijelom osnivača PGŽ kojima se financira osnovna djelatnost Škole kroz decentralizirana </w:t>
      </w:r>
      <w:r w:rsidR="00CB31FF" w:rsidRPr="00CB31F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sredstva i programe iznad zakonskog standarda te </w:t>
      </w:r>
      <w:r w:rsidRPr="00CB31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612B" w:rsidRPr="00CB31FF">
        <w:rPr>
          <w:rFonts w:ascii="Times New Roman" w:hAnsi="Times New Roman" w:cs="Times New Roman"/>
          <w:color w:val="auto"/>
          <w:sz w:val="24"/>
          <w:szCs w:val="24"/>
        </w:rPr>
        <w:t xml:space="preserve">izvor financiranja 5 – Pomoći, </w:t>
      </w:r>
      <w:r w:rsidRPr="00CB31FF">
        <w:rPr>
          <w:rFonts w:ascii="Times New Roman" w:hAnsi="Times New Roman" w:cs="Times New Roman"/>
          <w:color w:val="auto"/>
          <w:sz w:val="24"/>
          <w:szCs w:val="24"/>
        </w:rPr>
        <w:t>prihod Ministarstva znanosti i obrazovanja kojima se financiraju rashodi za plaće i ostala materijalna prava zaposlenika</w:t>
      </w:r>
      <w:r w:rsidR="00CB31FF" w:rsidRPr="00CB31F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8612B" w:rsidRPr="00CB31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50AE">
        <w:rPr>
          <w:rFonts w:ascii="Times New Roman" w:hAnsi="Times New Roman" w:cs="Times New Roman"/>
          <w:bCs/>
          <w:color w:val="auto"/>
          <w:sz w:val="24"/>
          <w:szCs w:val="24"/>
        </w:rPr>
        <w:t>Rashodi financirani iz izvora</w:t>
      </w:r>
      <w:r w:rsidR="00C450AE" w:rsidRPr="00CB31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3-Vlastiti prihodi </w:t>
      </w:r>
      <w:r w:rsidR="00C450AE">
        <w:rPr>
          <w:rFonts w:ascii="Times New Roman" w:hAnsi="Times New Roman" w:cs="Times New Roman"/>
          <w:bCs/>
          <w:color w:val="auto"/>
          <w:sz w:val="24"/>
          <w:szCs w:val="24"/>
        </w:rPr>
        <w:t>ostvareni su 57,31 % od planiranih dok su p</w:t>
      </w:r>
      <w:r w:rsidR="007C33D0" w:rsidRPr="00CB31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rihodi po izvoru 3-Vlastiti prihodi </w:t>
      </w:r>
      <w:r w:rsidR="00CB31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ostvareni su 53,54 % od planiranih te su </w:t>
      </w:r>
      <w:r w:rsidR="00CB31FF" w:rsidRPr="00CB31FF">
        <w:rPr>
          <w:rFonts w:ascii="Times New Roman" w:hAnsi="Times New Roman" w:cs="Times New Roman"/>
          <w:bCs/>
          <w:color w:val="auto"/>
          <w:sz w:val="24"/>
          <w:szCs w:val="24"/>
        </w:rPr>
        <w:t>manji</w:t>
      </w:r>
      <w:r w:rsidR="007C33D0" w:rsidRPr="00CB31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 </w:t>
      </w:r>
      <w:r w:rsidR="00CB31FF">
        <w:rPr>
          <w:rFonts w:ascii="Times New Roman" w:hAnsi="Times New Roman" w:cs="Times New Roman"/>
          <w:bCs/>
          <w:color w:val="auto"/>
          <w:sz w:val="24"/>
          <w:szCs w:val="24"/>
        </w:rPr>
        <w:t>54,23</w:t>
      </w:r>
      <w:r w:rsidR="007C33D0" w:rsidRPr="00CB31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postotna poena u ovom izvještajnom razdoblju s obzirom da je Škola u </w:t>
      </w:r>
      <w:r w:rsidR="00CB31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prethodnoj </w:t>
      </w:r>
      <w:r w:rsidR="007C33D0" w:rsidRPr="00CB31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2024. godini ostvarila prihod za iznajmljivanje školske dvorane sportskim klubovima za razdoblje od srpnja do prosinca </w:t>
      </w:r>
      <w:r w:rsidR="00571F86">
        <w:rPr>
          <w:rFonts w:ascii="Times New Roman" w:hAnsi="Times New Roman" w:cs="Times New Roman"/>
          <w:bCs/>
          <w:color w:val="auto"/>
          <w:sz w:val="24"/>
          <w:szCs w:val="24"/>
        </w:rPr>
        <w:t>2023.</w:t>
      </w:r>
      <w:r w:rsidR="007C33D0" w:rsidRPr="00CB31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godine.</w:t>
      </w:r>
      <w:r w:rsidR="00571F8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449906D1" w14:textId="77777777" w:rsidR="004F680A" w:rsidRPr="00B8270E" w:rsidRDefault="004F680A" w:rsidP="004F680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A7484F" w14:textId="18684319" w:rsidR="004F680A" w:rsidRPr="004841EC" w:rsidRDefault="004F680A" w:rsidP="004F680A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4841E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Prenesi višak prihoda i primitaka </w:t>
      </w:r>
      <w:r w:rsidR="0093344D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iz 2024. godine </w:t>
      </w:r>
      <w:r w:rsidRPr="004841E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u iznosu od 30.352,64 eura odnosi se na sljedeće izvore financiranja: </w:t>
      </w:r>
    </w:p>
    <w:p w14:paraId="558DC402" w14:textId="77777777" w:rsidR="004F680A" w:rsidRPr="004841EC" w:rsidRDefault="004F680A" w:rsidP="004F680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4841E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višak vlastitih prihoda 16.993,21  €,</w:t>
      </w:r>
    </w:p>
    <w:p w14:paraId="3AA55B3E" w14:textId="77777777" w:rsidR="004F680A" w:rsidRPr="004841EC" w:rsidRDefault="004F680A" w:rsidP="004F680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4841E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višak prihoda od pomoći u iznosu od 12.802,09 €, </w:t>
      </w:r>
    </w:p>
    <w:p w14:paraId="74AA1D2E" w14:textId="77777777" w:rsidR="004F680A" w:rsidRDefault="004F680A" w:rsidP="004F680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4841E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višak prihoda od donacija u iznosu od 557,34 €.</w:t>
      </w:r>
    </w:p>
    <w:p w14:paraId="17B066BF" w14:textId="77777777" w:rsidR="00053D8A" w:rsidRDefault="00053D8A" w:rsidP="00053D8A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88C8F7" w14:textId="6C28376F" w:rsidR="003A3C88" w:rsidRDefault="00053D8A" w:rsidP="00F2470A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D8A">
        <w:rPr>
          <w:rFonts w:ascii="Times New Roman" w:hAnsi="Times New Roman" w:cs="Times New Roman"/>
          <w:color w:val="auto"/>
          <w:sz w:val="24"/>
          <w:szCs w:val="24"/>
        </w:rPr>
        <w:t>S obzirom da do 30.06.2025.godine nisu provedene niti jedne izmjene i dopune financijskog plana</w:t>
      </w:r>
      <w:r w:rsidR="00F2470A">
        <w:rPr>
          <w:rFonts w:ascii="Times New Roman" w:hAnsi="Times New Roman" w:cs="Times New Roman"/>
          <w:color w:val="auto"/>
          <w:sz w:val="24"/>
          <w:szCs w:val="24"/>
        </w:rPr>
        <w:t xml:space="preserve"> za 2025. godinu</w:t>
      </w:r>
      <w:r w:rsidRPr="00053D8A">
        <w:rPr>
          <w:rFonts w:ascii="Times New Roman" w:hAnsi="Times New Roman" w:cs="Times New Roman"/>
          <w:color w:val="auto"/>
          <w:sz w:val="24"/>
          <w:szCs w:val="24"/>
        </w:rPr>
        <w:t xml:space="preserve"> navedeni preneseni </w:t>
      </w:r>
      <w:r w:rsidRPr="003A3C88">
        <w:rPr>
          <w:rFonts w:ascii="Times New Roman" w:hAnsi="Times New Roman" w:cs="Times New Roman"/>
          <w:color w:val="auto"/>
          <w:sz w:val="24"/>
          <w:szCs w:val="24"/>
        </w:rPr>
        <w:t>višak</w:t>
      </w:r>
      <w:r w:rsidR="00F2470A" w:rsidRPr="003A3C88">
        <w:rPr>
          <w:rFonts w:ascii="Times New Roman" w:hAnsi="Times New Roman" w:cs="Times New Roman"/>
          <w:color w:val="auto"/>
          <w:sz w:val="24"/>
          <w:szCs w:val="24"/>
        </w:rPr>
        <w:t xml:space="preserve"> se</w:t>
      </w:r>
      <w:r w:rsidRPr="003A3C88">
        <w:rPr>
          <w:rFonts w:ascii="Times New Roman" w:hAnsi="Times New Roman" w:cs="Times New Roman"/>
          <w:color w:val="auto"/>
          <w:sz w:val="24"/>
          <w:szCs w:val="24"/>
        </w:rPr>
        <w:t xml:space="preserve"> planira uvrstiti u financijski plan sa prvim sljedećim izmjenama i dopunama financijskog plana. </w:t>
      </w:r>
      <w:r w:rsidR="00F2470A" w:rsidRPr="00C450AE">
        <w:rPr>
          <w:rFonts w:ascii="Times New Roman" w:hAnsi="Times New Roman" w:cs="Times New Roman"/>
          <w:color w:val="auto"/>
          <w:sz w:val="24"/>
          <w:szCs w:val="24"/>
        </w:rPr>
        <w:t xml:space="preserve">Škola je 2025. godinu započela sa </w:t>
      </w:r>
      <w:r w:rsidR="00050BD1" w:rsidRPr="003A3C88">
        <w:rPr>
          <w:rFonts w:ascii="Times New Roman" w:hAnsi="Times New Roman" w:cs="Times New Roman"/>
          <w:color w:val="auto"/>
          <w:sz w:val="24"/>
          <w:szCs w:val="24"/>
        </w:rPr>
        <w:t xml:space="preserve">34.773,35 </w:t>
      </w:r>
      <w:r w:rsidR="00F2470A" w:rsidRPr="00C450AE">
        <w:rPr>
          <w:rFonts w:ascii="Times New Roman" w:hAnsi="Times New Roman" w:cs="Times New Roman"/>
          <w:color w:val="auto"/>
          <w:sz w:val="24"/>
          <w:szCs w:val="24"/>
        </w:rPr>
        <w:t xml:space="preserve">eura na žiro računu, a stanje žiro računa na dan 30.06.2025. godine iznosi </w:t>
      </w:r>
      <w:r w:rsidR="00050BD1" w:rsidRPr="003A3C88">
        <w:rPr>
          <w:rFonts w:ascii="Times New Roman" w:hAnsi="Times New Roman" w:cs="Times New Roman"/>
          <w:color w:val="auto"/>
          <w:sz w:val="24"/>
          <w:szCs w:val="24"/>
        </w:rPr>
        <w:t>14.949,45</w:t>
      </w:r>
      <w:r w:rsidR="00A239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470A" w:rsidRPr="00C450AE">
        <w:rPr>
          <w:rFonts w:ascii="Times New Roman" w:hAnsi="Times New Roman" w:cs="Times New Roman"/>
          <w:color w:val="auto"/>
          <w:sz w:val="24"/>
          <w:szCs w:val="24"/>
        </w:rPr>
        <w:t>euro.</w:t>
      </w:r>
    </w:p>
    <w:p w14:paraId="3EE69405" w14:textId="77777777" w:rsidR="00CF7BA8" w:rsidRPr="000E0341" w:rsidRDefault="00CF7BA8" w:rsidP="009E25B0">
      <w:p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80A043C" w14:textId="2EC960E1" w:rsidR="009E25B0" w:rsidRPr="000E0341" w:rsidRDefault="005E3765" w:rsidP="00CF7BA8">
      <w:pPr>
        <w:tabs>
          <w:tab w:val="left" w:pos="612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Prema funkcijskoj klasifikaciji Škola je ost</w:t>
      </w:r>
      <w:r w:rsidR="00C450A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450AE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ila </w:t>
      </w:r>
      <w:r w:rsidR="00175735">
        <w:rPr>
          <w:rFonts w:ascii="Times New Roman" w:hAnsi="Times New Roman" w:cs="Times New Roman"/>
          <w:color w:val="auto"/>
          <w:sz w:val="24"/>
          <w:szCs w:val="24"/>
        </w:rPr>
        <w:t xml:space="preserve">887,014,31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eura rashoda za Više srednjoškolsko obrazovanje (092) što je za </w:t>
      </w:r>
      <w:r w:rsidR="00175735">
        <w:rPr>
          <w:rFonts w:ascii="Times New Roman" w:hAnsi="Times New Roman" w:cs="Times New Roman"/>
          <w:color w:val="auto"/>
          <w:sz w:val="24"/>
          <w:szCs w:val="24"/>
        </w:rPr>
        <w:t>4,76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postotnih poena više od ostvarenja prethodne godine</w:t>
      </w:r>
      <w:r w:rsidR="0017573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516856" w14:textId="5E3AD031" w:rsidR="009E25B0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726975" w14:textId="77777777" w:rsidR="00941259" w:rsidRPr="000E0341" w:rsidRDefault="00941259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51C6C81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0E034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POSEBNI DIO</w:t>
      </w:r>
    </w:p>
    <w:p w14:paraId="3E7B72B8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</w:p>
    <w:p w14:paraId="3A3C7A81" w14:textId="6A3FE714" w:rsidR="009E25B0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Od ukupno ostvarenih </w:t>
      </w:r>
      <w:r w:rsidR="00175735">
        <w:rPr>
          <w:rFonts w:ascii="Times New Roman" w:hAnsi="Times New Roman" w:cs="Times New Roman"/>
          <w:color w:val="auto"/>
          <w:sz w:val="24"/>
          <w:szCs w:val="24"/>
        </w:rPr>
        <w:t xml:space="preserve">887,014,31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eura rashoda najveći dio, </w:t>
      </w:r>
      <w:r w:rsidR="00A9094C">
        <w:rPr>
          <w:rFonts w:ascii="Times New Roman" w:hAnsi="Times New Roman" w:cs="Times New Roman"/>
          <w:color w:val="auto"/>
          <w:sz w:val="24"/>
          <w:szCs w:val="24"/>
        </w:rPr>
        <w:t>853.340,05</w:t>
      </w:r>
      <w:r w:rsidR="00F411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eura, odnosi se na program Osiguravanje uvjeta rada dok se </w:t>
      </w:r>
      <w:r w:rsidR="00BD7C89">
        <w:rPr>
          <w:rFonts w:ascii="Times New Roman" w:hAnsi="Times New Roman" w:cs="Times New Roman"/>
          <w:color w:val="auto"/>
          <w:sz w:val="24"/>
          <w:szCs w:val="24"/>
        </w:rPr>
        <w:t>30.035,66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eura odnosi na program Unapređenje kvalitete odgojno obrazovnog sustava, </w:t>
      </w:r>
      <w:r w:rsidR="000B005B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BD7C89">
        <w:rPr>
          <w:rFonts w:ascii="Times New Roman" w:hAnsi="Times New Roman" w:cs="Times New Roman"/>
          <w:color w:val="auto"/>
          <w:sz w:val="24"/>
          <w:szCs w:val="24"/>
        </w:rPr>
        <w:t>3.638,60</w:t>
      </w:r>
      <w:r w:rsidR="00F41124" w:rsidRPr="000B00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005B">
        <w:rPr>
          <w:rFonts w:ascii="Times New Roman" w:hAnsi="Times New Roman" w:cs="Times New Roman"/>
          <w:color w:val="auto"/>
          <w:sz w:val="24"/>
          <w:szCs w:val="24"/>
        </w:rPr>
        <w:t>eura se odnosi na program Kapitalna ulaganja u odgojno obrazovnu infrastrukturu</w:t>
      </w:r>
      <w:r w:rsidR="000B005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090C89A" w14:textId="77777777" w:rsidR="00CF7BA8" w:rsidRPr="000E0341" w:rsidRDefault="00CF7BA8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59F44C" w14:textId="77777777" w:rsidR="00CF7BA8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Osiguravanje uvjeta rada je program koji obuhvaća sve materijalne i financijske troškove Škole koji nastaju tokom godine kao i rashode za zaposlene poput plaća i ostalih materijalnih prava prema Kolektivnim ugovorima i ostalim važećim propisima. Ovaj program financira se iz raznih izvora, a u </w:t>
      </w:r>
      <w:r w:rsidR="000B005B">
        <w:rPr>
          <w:rFonts w:ascii="Times New Roman" w:hAnsi="Times New Roman" w:cs="Times New Roman"/>
          <w:color w:val="auto"/>
          <w:sz w:val="24"/>
          <w:szCs w:val="24"/>
        </w:rPr>
        <w:t xml:space="preserve">prvoj polovici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DB5AE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. godin</w:t>
      </w:r>
      <w:r w:rsidR="000B005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ostvareno je </w:t>
      </w:r>
      <w:r w:rsidR="00DB5AE4">
        <w:rPr>
          <w:rFonts w:ascii="Times New Roman" w:hAnsi="Times New Roman" w:cs="Times New Roman"/>
          <w:color w:val="auto"/>
          <w:sz w:val="24"/>
          <w:szCs w:val="24"/>
        </w:rPr>
        <w:t>55,10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% plana. Osnivač – PGŽ financira osnovnu djelatnost i troškove nastale u svezi iste kroz decentralizirana sredstva, MZO pokriva troškove zaposlenika,</w:t>
      </w:r>
    </w:p>
    <w:p w14:paraId="3D3476D0" w14:textId="07EC4684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njihovih plaća i ostalih materijalnih prava kroz Pomoći, a Škola, također, ostvaruje i vlastite prihode koji se troše prema potrebama Škole, a na uređenje i unapređenje Škole u svakom pogledu. </w:t>
      </w:r>
    </w:p>
    <w:p w14:paraId="5DC30459" w14:textId="77777777" w:rsidR="00D56D20" w:rsidRDefault="00D56D2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8AC0F2" w14:textId="619CF982" w:rsidR="009E25B0" w:rsidRPr="000E0341" w:rsidRDefault="00D56D2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Program 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Unapređenje kvalitete odgojno obrazovnog sustava </w:t>
      </w:r>
      <w:r>
        <w:rPr>
          <w:rFonts w:ascii="Times New Roman" w:hAnsi="Times New Roman" w:cs="Times New Roman"/>
          <w:color w:val="auto"/>
          <w:sz w:val="24"/>
          <w:szCs w:val="24"/>
        </w:rPr>
        <w:t>ostvario je 4</w:t>
      </w:r>
      <w:r w:rsidR="00DB5AE4">
        <w:rPr>
          <w:rFonts w:ascii="Times New Roman" w:hAnsi="Times New Roman" w:cs="Times New Roman"/>
          <w:color w:val="auto"/>
          <w:sz w:val="24"/>
          <w:szCs w:val="24"/>
        </w:rPr>
        <w:t xml:space="preserve">6,90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% planiranih rashoda.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buhvaća troškove </w:t>
      </w:r>
      <w:r w:rsidR="00DB5AE4">
        <w:rPr>
          <w:rFonts w:ascii="Times New Roman" w:hAnsi="Times New Roman" w:cs="Times New Roman"/>
          <w:color w:val="auto"/>
          <w:sz w:val="24"/>
          <w:szCs w:val="24"/>
        </w:rPr>
        <w:t xml:space="preserve">za dvoje 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pomoćnika u nastavi za učenike koji ne mogu samostalno pratiti nastavni program, a koji se financira iz čak tri izvora financiranja. Također, programe školskog kurikuluma koje provodi Osnivač dok program Osiguranje besplatnih zaliha </w:t>
      </w:r>
      <w:proofErr w:type="spellStart"/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>mensturalnih</w:t>
      </w:r>
      <w:proofErr w:type="spellEnd"/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higijenskih potrepština kojim se pokrivanju troškovi higijenskih uložaka za učenice financira Ministarstvo znanosti i obrazovanja. Dok </w:t>
      </w:r>
      <w:r>
        <w:rPr>
          <w:rFonts w:ascii="Times New Roman" w:hAnsi="Times New Roman" w:cs="Times New Roman"/>
          <w:color w:val="auto"/>
          <w:sz w:val="24"/>
          <w:szCs w:val="24"/>
        </w:rPr>
        <w:t>se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rojekt 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>RCK RECEPT  financ</w:t>
      </w:r>
      <w:r>
        <w:rPr>
          <w:rFonts w:ascii="Times New Roman" w:hAnsi="Times New Roman" w:cs="Times New Roman"/>
          <w:color w:val="auto"/>
          <w:sz w:val="24"/>
          <w:szCs w:val="24"/>
        </w:rPr>
        <w:t>ira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kroz Pomoći, a također </w:t>
      </w:r>
      <w:r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dio Programa za unapređenje kvalitete odgojno obrazovnog sustava čije je ostvarenje plana rashoda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F18CBFE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D907B4" w14:textId="0D4D4555" w:rsidR="00CE1636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Program Kapitalna ulaganja u odgojno obrazovnu infrastrukturu su rashodi za nabavu dugotrajne imovine koja se nabavlja iz raznih izvora financiranja pri čemu najznačajniju ulogu imaju vlastita sredstva</w:t>
      </w:r>
      <w:r w:rsidR="00D56D20">
        <w:rPr>
          <w:rFonts w:ascii="Times New Roman" w:hAnsi="Times New Roman" w:cs="Times New Roman"/>
          <w:color w:val="auto"/>
          <w:sz w:val="24"/>
          <w:szCs w:val="24"/>
        </w:rPr>
        <w:t>. Škola planira nabavu dugotrajne imovine</w:t>
      </w:r>
      <w:r w:rsidR="00960731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D56D20">
        <w:rPr>
          <w:rFonts w:ascii="Times New Roman" w:hAnsi="Times New Roman" w:cs="Times New Roman"/>
          <w:color w:val="auto"/>
          <w:sz w:val="24"/>
          <w:szCs w:val="24"/>
        </w:rPr>
        <w:t xml:space="preserve"> u sljedeć</w:t>
      </w:r>
      <w:r w:rsidR="00960731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D56D20">
        <w:rPr>
          <w:rFonts w:ascii="Times New Roman" w:hAnsi="Times New Roman" w:cs="Times New Roman"/>
          <w:color w:val="auto"/>
          <w:sz w:val="24"/>
          <w:szCs w:val="24"/>
        </w:rPr>
        <w:t>m izvještajnom razdoblj</w:t>
      </w:r>
      <w:r w:rsidR="003330F9">
        <w:rPr>
          <w:rFonts w:ascii="Times New Roman" w:hAnsi="Times New Roman" w:cs="Times New Roman"/>
          <w:color w:val="auto"/>
          <w:sz w:val="24"/>
          <w:szCs w:val="24"/>
        </w:rPr>
        <w:t>u stoga je o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stvarenje plana rashoda navedenog programa u</w:t>
      </w:r>
      <w:r w:rsidR="003330F9">
        <w:rPr>
          <w:rFonts w:ascii="Times New Roman" w:hAnsi="Times New Roman" w:cs="Times New Roman"/>
          <w:color w:val="auto"/>
          <w:sz w:val="24"/>
          <w:szCs w:val="24"/>
        </w:rPr>
        <w:t xml:space="preserve"> ovom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izvještajnom razdoblju je </w:t>
      </w:r>
      <w:r w:rsidR="00960731">
        <w:rPr>
          <w:rFonts w:ascii="Times New Roman" w:hAnsi="Times New Roman" w:cs="Times New Roman"/>
          <w:color w:val="auto"/>
          <w:sz w:val="24"/>
          <w:szCs w:val="24"/>
        </w:rPr>
        <w:t xml:space="preserve">50,80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%. </w:t>
      </w:r>
    </w:p>
    <w:p w14:paraId="2E13D9FE" w14:textId="31B011C6" w:rsidR="00B8270E" w:rsidRDefault="00B8270E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AA6A2E2" w14:textId="77777777" w:rsidR="00756576" w:rsidRPr="000E0341" w:rsidRDefault="00756576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095C0F" w14:textId="77777777" w:rsidR="009E25B0" w:rsidRPr="003D6AD1" w:rsidRDefault="009E25B0" w:rsidP="009E25B0">
      <w:pPr>
        <w:spacing w:line="312" w:lineRule="auto"/>
        <w:jc w:val="both"/>
        <w:rPr>
          <w:rFonts w:ascii="Times New Roman" w:hAnsi="Times New Roman" w:cs="Times New Roman"/>
          <w:b/>
          <w:bCs/>
          <w:iCs/>
          <w:color w:val="auto"/>
          <w:sz w:val="32"/>
          <w:szCs w:val="32"/>
          <w:u w:val="single"/>
        </w:rPr>
      </w:pPr>
      <w:r w:rsidRPr="003D6AD1">
        <w:rPr>
          <w:rFonts w:ascii="Times New Roman" w:hAnsi="Times New Roman" w:cs="Times New Roman"/>
          <w:b/>
          <w:bCs/>
          <w:iCs/>
          <w:color w:val="auto"/>
          <w:sz w:val="32"/>
          <w:szCs w:val="32"/>
          <w:u w:val="single"/>
        </w:rPr>
        <w:t>POSEBNI IZVJEŠTAJI</w:t>
      </w:r>
    </w:p>
    <w:p w14:paraId="4F1D72DB" w14:textId="77777777" w:rsidR="009E25B0" w:rsidRPr="000E0341" w:rsidRDefault="009E25B0" w:rsidP="009E25B0">
      <w:p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37CC195F" w14:textId="5B9AD47A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Izvještaj o zaduživanju na domaćem i stranom tržištu novca i kapitala </w:t>
      </w:r>
      <w:r w:rsidR="00756576">
        <w:rPr>
          <w:rFonts w:ascii="Times New Roman" w:hAnsi="Times New Roman" w:cs="Times New Roman"/>
          <w:color w:val="auto"/>
          <w:sz w:val="24"/>
          <w:szCs w:val="24"/>
          <w:u w:val="single"/>
        </w:rPr>
        <w:t>te izvještaj o danim jamstvima i plaćanjima po protestnim jamstvima</w:t>
      </w:r>
    </w:p>
    <w:p w14:paraId="2BF614E0" w14:textId="0571461B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U izvještajnom razdoblju Srednja škola dr. Antuna Barca nije se zaduživala</w:t>
      </w:r>
      <w:r w:rsidR="00756576">
        <w:rPr>
          <w:rFonts w:ascii="Times New Roman" w:hAnsi="Times New Roman" w:cs="Times New Roman"/>
          <w:color w:val="auto"/>
          <w:sz w:val="24"/>
          <w:szCs w:val="24"/>
        </w:rPr>
        <w:t xml:space="preserve"> na domaćem</w:t>
      </w:r>
      <w:r w:rsidR="00756576" w:rsidRPr="007565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6576">
        <w:rPr>
          <w:rFonts w:ascii="Times New Roman" w:hAnsi="Times New Roman" w:cs="Times New Roman"/>
          <w:color w:val="auto"/>
          <w:sz w:val="24"/>
          <w:szCs w:val="24"/>
        </w:rPr>
        <w:t xml:space="preserve">ni na stranom tržištu novca i kapitala, 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niti davala </w:t>
      </w:r>
      <w:r w:rsidR="00756576">
        <w:rPr>
          <w:rFonts w:ascii="Times New Roman" w:hAnsi="Times New Roman" w:cs="Times New Roman"/>
          <w:color w:val="auto"/>
          <w:sz w:val="24"/>
          <w:szCs w:val="24"/>
        </w:rPr>
        <w:t>jamstva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, stoga nema posebnih izvještaja za navedeno. </w:t>
      </w:r>
    </w:p>
    <w:p w14:paraId="1A8B942B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D95100" w14:textId="77777777" w:rsidR="00D405E9" w:rsidRPr="000E0341" w:rsidRDefault="00D405E9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0532E9" w14:textId="01CBE2B8" w:rsidR="009E25B0" w:rsidRPr="000E0341" w:rsidRDefault="009E25B0" w:rsidP="009E25B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Crikvenica, 2</w:t>
      </w:r>
      <w:r w:rsidR="002B662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741E5" w:rsidRPr="000E0341">
        <w:rPr>
          <w:rFonts w:ascii="Times New Roman" w:hAnsi="Times New Roman" w:cs="Times New Roman"/>
          <w:color w:val="auto"/>
          <w:sz w:val="24"/>
          <w:szCs w:val="24"/>
        </w:rPr>
        <w:t>srpnja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2B662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97EDA2D" w14:textId="77777777" w:rsidR="009E25B0" w:rsidRPr="000E0341" w:rsidRDefault="009E25B0" w:rsidP="009E25B0">
      <w:pPr>
        <w:spacing w:line="360" w:lineRule="auto"/>
        <w:ind w:left="6372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284DFC4" w14:textId="77777777" w:rsidR="009E25B0" w:rsidRPr="000E0341" w:rsidRDefault="009E25B0" w:rsidP="009E25B0">
      <w:pPr>
        <w:spacing w:line="360" w:lineRule="auto"/>
        <w:ind w:left="6372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893FDC" w14:textId="77777777" w:rsidR="009E25B0" w:rsidRPr="000E0341" w:rsidRDefault="009E25B0" w:rsidP="009E25B0">
      <w:pPr>
        <w:spacing w:line="360" w:lineRule="auto"/>
        <w:ind w:left="6372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Ravnateljica</w:t>
      </w:r>
    </w:p>
    <w:p w14:paraId="7263DD12" w14:textId="77777777" w:rsidR="009E25B0" w:rsidRPr="000E0341" w:rsidRDefault="009E25B0" w:rsidP="009E25B0">
      <w:pPr>
        <w:spacing w:line="360" w:lineRule="auto"/>
        <w:ind w:left="6372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2EF8D62" w14:textId="40B70463" w:rsidR="0003190B" w:rsidRPr="00CF7BA8" w:rsidRDefault="009E25B0" w:rsidP="00CF7BA8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Ana Tomić Njegovan, prof.</w:t>
      </w:r>
    </w:p>
    <w:sectPr w:rsidR="0003190B" w:rsidRPr="00CF7BA8">
      <w:headerReference w:type="default" r:id="rId8"/>
      <w:footerReference w:type="default" r:id="rId9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EB2C" w14:textId="77777777" w:rsidR="00B56C03" w:rsidRDefault="00B56C03">
      <w:pPr>
        <w:spacing w:line="240" w:lineRule="auto"/>
      </w:pPr>
      <w:r>
        <w:separator/>
      </w:r>
    </w:p>
  </w:endnote>
  <w:endnote w:type="continuationSeparator" w:id="0">
    <w:p w14:paraId="49895028" w14:textId="77777777" w:rsidR="00B56C03" w:rsidRDefault="00B56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E7A6" w14:textId="77777777" w:rsidR="0003190B" w:rsidRDefault="001D0498">
    <w:pPr>
      <w:pStyle w:val="Podnoje"/>
    </w:pPr>
    <w:r>
      <w:rPr>
        <w:b/>
        <w:bCs/>
      </w:rPr>
      <w:br/>
    </w:r>
    <w:r>
      <w:rPr>
        <w:b/>
        <w:bCs/>
      </w:rPr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3E52" w14:textId="77777777" w:rsidR="00B56C03" w:rsidRDefault="00B56C03">
      <w:pPr>
        <w:spacing w:line="240" w:lineRule="auto"/>
      </w:pPr>
      <w:r>
        <w:separator/>
      </w:r>
    </w:p>
  </w:footnote>
  <w:footnote w:type="continuationSeparator" w:id="0">
    <w:p w14:paraId="2EE95B3E" w14:textId="77777777" w:rsidR="00B56C03" w:rsidRDefault="00B56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5112" w14:textId="77777777"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 wp14:anchorId="220955DB" wp14:editId="5B2F6B2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 wp14:anchorId="452DB026" wp14:editId="04CB6F82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9E8"/>
    <w:multiLevelType w:val="hybridMultilevel"/>
    <w:tmpl w:val="6E088244"/>
    <w:lvl w:ilvl="0" w:tplc="41A6DB0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332F3"/>
    <w:rsid w:val="00050BD1"/>
    <w:rsid w:val="00053D8A"/>
    <w:rsid w:val="000847B9"/>
    <w:rsid w:val="000B005B"/>
    <w:rsid w:val="000E0341"/>
    <w:rsid w:val="0012043D"/>
    <w:rsid w:val="00141E2A"/>
    <w:rsid w:val="00160576"/>
    <w:rsid w:val="00175735"/>
    <w:rsid w:val="001773D3"/>
    <w:rsid w:val="00193DE3"/>
    <w:rsid w:val="001A3B56"/>
    <w:rsid w:val="001D0498"/>
    <w:rsid w:val="00227976"/>
    <w:rsid w:val="00272924"/>
    <w:rsid w:val="002B6628"/>
    <w:rsid w:val="002F4244"/>
    <w:rsid w:val="00316432"/>
    <w:rsid w:val="003330F9"/>
    <w:rsid w:val="003A3C88"/>
    <w:rsid w:val="003B753F"/>
    <w:rsid w:val="003D6AD1"/>
    <w:rsid w:val="00413C5A"/>
    <w:rsid w:val="004841EC"/>
    <w:rsid w:val="004E5574"/>
    <w:rsid w:val="004F680A"/>
    <w:rsid w:val="005209CD"/>
    <w:rsid w:val="00571F86"/>
    <w:rsid w:val="005B4F89"/>
    <w:rsid w:val="005E06F9"/>
    <w:rsid w:val="005E3765"/>
    <w:rsid w:val="005E53C5"/>
    <w:rsid w:val="005F729C"/>
    <w:rsid w:val="0068612B"/>
    <w:rsid w:val="00712050"/>
    <w:rsid w:val="00752C2D"/>
    <w:rsid w:val="00756576"/>
    <w:rsid w:val="007C33D0"/>
    <w:rsid w:val="00863BA4"/>
    <w:rsid w:val="00907715"/>
    <w:rsid w:val="0093344D"/>
    <w:rsid w:val="00941259"/>
    <w:rsid w:val="00960731"/>
    <w:rsid w:val="009A1F4B"/>
    <w:rsid w:val="009E25B0"/>
    <w:rsid w:val="00A239C3"/>
    <w:rsid w:val="00A27BC3"/>
    <w:rsid w:val="00A52196"/>
    <w:rsid w:val="00A9094C"/>
    <w:rsid w:val="00AF782F"/>
    <w:rsid w:val="00B023E2"/>
    <w:rsid w:val="00B56C03"/>
    <w:rsid w:val="00B741E5"/>
    <w:rsid w:val="00B8270E"/>
    <w:rsid w:val="00BD7C89"/>
    <w:rsid w:val="00C26B54"/>
    <w:rsid w:val="00C4159F"/>
    <w:rsid w:val="00C450AE"/>
    <w:rsid w:val="00C5376D"/>
    <w:rsid w:val="00C63AB4"/>
    <w:rsid w:val="00CB31FF"/>
    <w:rsid w:val="00CD613D"/>
    <w:rsid w:val="00CE1636"/>
    <w:rsid w:val="00CF7BA8"/>
    <w:rsid w:val="00D405E9"/>
    <w:rsid w:val="00D56D20"/>
    <w:rsid w:val="00DB5AE4"/>
    <w:rsid w:val="00E4166F"/>
    <w:rsid w:val="00E42D7D"/>
    <w:rsid w:val="00F2470A"/>
    <w:rsid w:val="00F41124"/>
    <w:rsid w:val="00F41AA6"/>
    <w:rsid w:val="00F750A3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41FD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Bezproreda">
    <w:name w:val="No Spacing"/>
    <w:uiPriority w:val="1"/>
    <w:qFormat/>
    <w:rsid w:val="005E3765"/>
    <w:pPr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5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345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Računovodstvo</cp:lastModifiedBy>
  <cp:revision>26</cp:revision>
  <cp:lastPrinted>2024-07-30T08:17:00Z</cp:lastPrinted>
  <dcterms:created xsi:type="dcterms:W3CDTF">2025-07-28T07:16:00Z</dcterms:created>
  <dcterms:modified xsi:type="dcterms:W3CDTF">2025-07-29T08:47:00Z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