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D050" w14:textId="6D690662" w:rsidR="009F2EDF" w:rsidRPr="006F544C" w:rsidRDefault="00041292" w:rsidP="00CE57C9">
      <w:pPr>
        <w:pBdr>
          <w:bottom w:val="doub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NAZIV KORISNIKA: </w:t>
      </w:r>
      <w:r w:rsidR="004908E0" w:rsidRPr="006F544C">
        <w:rPr>
          <w:rFonts w:ascii="Times New Roman" w:hAnsi="Times New Roman" w:cs="Times New Roman"/>
          <w:b/>
          <w:sz w:val="24"/>
          <w:szCs w:val="24"/>
        </w:rPr>
        <w:t>SREDNJA ŠKOLA DR. ANTUNA BARCA CRIKVENICA</w:t>
      </w:r>
    </w:p>
    <w:p w14:paraId="7E6476C8" w14:textId="02A3D077" w:rsidR="009F2EDF" w:rsidRPr="006F544C" w:rsidRDefault="009F2EDF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11D20" w14:textId="77777777" w:rsidR="002576C7" w:rsidRPr="006F544C" w:rsidRDefault="002576C7" w:rsidP="00CE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DE22C" w14:textId="4C05E22B" w:rsidR="009F2EDF" w:rsidRPr="006F544C" w:rsidRDefault="002576C7" w:rsidP="00CE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OBRAZLOŽENJE  FINANCIJSKOG PLANA ZA 202</w:t>
      </w:r>
      <w:r w:rsidR="007A5E0F">
        <w:rPr>
          <w:rFonts w:ascii="Times New Roman" w:hAnsi="Times New Roman" w:cs="Times New Roman"/>
          <w:b/>
          <w:sz w:val="24"/>
          <w:szCs w:val="24"/>
        </w:rPr>
        <w:t>6</w:t>
      </w:r>
      <w:r w:rsidRPr="006F544C">
        <w:rPr>
          <w:rFonts w:ascii="Times New Roman" w:hAnsi="Times New Roman" w:cs="Times New Roman"/>
          <w:b/>
          <w:sz w:val="24"/>
          <w:szCs w:val="24"/>
        </w:rPr>
        <w:t>. GODINU I PROJEKCIJA PLANA ZA 202</w:t>
      </w:r>
      <w:r w:rsidR="007A5E0F">
        <w:rPr>
          <w:rFonts w:ascii="Times New Roman" w:hAnsi="Times New Roman" w:cs="Times New Roman"/>
          <w:b/>
          <w:sz w:val="24"/>
          <w:szCs w:val="24"/>
        </w:rPr>
        <w:t>7</w:t>
      </w:r>
      <w:r w:rsidRPr="006F544C">
        <w:rPr>
          <w:rFonts w:ascii="Times New Roman" w:hAnsi="Times New Roman" w:cs="Times New Roman"/>
          <w:b/>
          <w:sz w:val="24"/>
          <w:szCs w:val="24"/>
        </w:rPr>
        <w:t>. I 202</w:t>
      </w:r>
      <w:r w:rsidR="007A5E0F">
        <w:rPr>
          <w:rFonts w:ascii="Times New Roman" w:hAnsi="Times New Roman" w:cs="Times New Roman"/>
          <w:b/>
          <w:sz w:val="24"/>
          <w:szCs w:val="24"/>
        </w:rPr>
        <w:t>8</w:t>
      </w:r>
      <w:r w:rsidRPr="006F544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EED09AA" w14:textId="369881E5" w:rsidR="002576C7" w:rsidRPr="006F544C" w:rsidRDefault="002576C7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665FF" w14:textId="77777777" w:rsidR="002576C7" w:rsidRPr="006F544C" w:rsidRDefault="002576C7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A9437" w14:textId="77777777" w:rsidR="00041292" w:rsidRPr="006F544C" w:rsidRDefault="001E6D4E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SAŽETAK DJELOKRUGA RADA</w:t>
      </w:r>
      <w:r w:rsidR="00041292" w:rsidRPr="006F544C">
        <w:rPr>
          <w:rFonts w:ascii="Times New Roman" w:hAnsi="Times New Roman" w:cs="Times New Roman"/>
          <w:b/>
          <w:sz w:val="24"/>
          <w:szCs w:val="24"/>
        </w:rPr>
        <w:t>:</w:t>
      </w:r>
    </w:p>
    <w:p w14:paraId="76C6FA82" w14:textId="77777777" w:rsidR="006F544C" w:rsidRPr="006F544C" w:rsidRDefault="006F544C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A3598" w14:textId="5E618D01" w:rsidR="00E0791A" w:rsidRPr="001F3C72" w:rsidRDefault="002C64C0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Srednjoškolskim obrazovanjem  se svakome pojedincu pod jednakim uvjetima i prema njegovim sposobnostima omogućava stjecanje znanja i sposobnosti za rad i nastavak školovanja. Djelatnost srednjeg obrazovanja obuhvaća različite vrste i oblike odgoja i obrazovanja, osposobljavanja i usavršavanja koji se ostvaruju u skladu s odredbama Zakona o odgoju i obrazovanju u osnovnoj i srednjoj školi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6561F" w:rsidRPr="00E6561F">
        <w:rPr>
          <w:rFonts w:ascii="Times New Roman" w:hAnsi="Times New Roman" w:cs="Times New Roman"/>
          <w:color w:val="000000" w:themeColor="text1"/>
          <w:sz w:val="24"/>
          <w:szCs w:val="24"/>
        </w:rPr>
        <w:t>NN 87/08, 86/09, 92/10, 105/10, 90/11, 5/12, 16/12, 86/12, 126/12, 94/13, 152/14, 07/17, 68/18, 98/19, 64/20, 151/22, 155/23, 156/23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31B57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6B11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6F544C">
        <w:rPr>
          <w:rFonts w:ascii="Times New Roman" w:hAnsi="Times New Roman" w:cs="Times New Roman"/>
          <w:sz w:val="24"/>
          <w:szCs w:val="24"/>
        </w:rPr>
        <w:t xml:space="preserve">ad škole organiziran je kroz redovnu, izbornu, dodatnu i dopunsku nastavu u jednoj ( jutarnjoj) smjeni. </w:t>
      </w:r>
      <w:r w:rsidR="001F3C72" w:rsidRPr="001F3C72">
        <w:rPr>
          <w:rFonts w:ascii="Times New Roman" w:hAnsi="Times New Roman" w:cs="Times New Roman"/>
          <w:sz w:val="24"/>
          <w:szCs w:val="24"/>
        </w:rPr>
        <w:t>Nastava se u školi izvodi u ukupno 11 obrazovnih programa. Do uvođenja modularne nastave provodilo se šest programa:</w:t>
      </w:r>
      <w:r w:rsidR="001F3C72">
        <w:rPr>
          <w:rFonts w:ascii="Times New Roman" w:hAnsi="Times New Roman" w:cs="Times New Roman"/>
          <w:sz w:val="24"/>
          <w:szCs w:val="24"/>
        </w:rPr>
        <w:t xml:space="preserve"> </w:t>
      </w:r>
      <w:r w:rsidR="001F3C72" w:rsidRPr="001F3C72">
        <w:rPr>
          <w:rFonts w:ascii="Times New Roman" w:hAnsi="Times New Roman" w:cs="Times New Roman"/>
          <w:sz w:val="24"/>
          <w:szCs w:val="24"/>
        </w:rPr>
        <w:t xml:space="preserve">opća gimnazija, ekonomist, hotelijersko-turistički tehničar, kuhar, konobar i vodoinstalater. S uvođenjem novih modularnih kurikuluma, prvi razredi strukovnih zanimanja od ove školske godine </w:t>
      </w:r>
      <w:r w:rsidR="001F3C72">
        <w:rPr>
          <w:rFonts w:ascii="Times New Roman" w:hAnsi="Times New Roman" w:cs="Times New Roman"/>
          <w:sz w:val="24"/>
          <w:szCs w:val="24"/>
        </w:rPr>
        <w:t xml:space="preserve">2025./2026 </w:t>
      </w:r>
      <w:r w:rsidR="001F3C72" w:rsidRPr="001F3C72">
        <w:rPr>
          <w:rFonts w:ascii="Times New Roman" w:hAnsi="Times New Roman" w:cs="Times New Roman"/>
          <w:sz w:val="24"/>
          <w:szCs w:val="24"/>
        </w:rPr>
        <w:t>upisani su u programe referent/referentica za poslovnu ekonomiju, tehničar/tehničarka turističke destinacije, kuhar/kuharica, konobar/konobarica i monter/</w:t>
      </w:r>
      <w:proofErr w:type="spellStart"/>
      <w:r w:rsidR="001F3C72" w:rsidRPr="001F3C72">
        <w:rPr>
          <w:rFonts w:ascii="Times New Roman" w:hAnsi="Times New Roman" w:cs="Times New Roman"/>
          <w:sz w:val="24"/>
          <w:szCs w:val="24"/>
        </w:rPr>
        <w:t>monterka</w:t>
      </w:r>
      <w:proofErr w:type="spellEnd"/>
      <w:r w:rsidR="001F3C72" w:rsidRPr="001F3C72">
        <w:rPr>
          <w:rFonts w:ascii="Times New Roman" w:hAnsi="Times New Roman" w:cs="Times New Roman"/>
          <w:sz w:val="24"/>
          <w:szCs w:val="24"/>
        </w:rPr>
        <w:t xml:space="preserve"> strojarskih instalacija, čime škola sada izvodi jedanaest različitih obrazovnih programa.</w:t>
      </w:r>
      <w:r w:rsidR="001F3C72">
        <w:rPr>
          <w:rFonts w:ascii="Times New Roman" w:hAnsi="Times New Roman" w:cs="Times New Roman"/>
          <w:sz w:val="24"/>
          <w:szCs w:val="24"/>
        </w:rPr>
        <w:t xml:space="preserve"> </w:t>
      </w:r>
      <w:r w:rsidRPr="001F3C72">
        <w:rPr>
          <w:rFonts w:ascii="Times New Roman" w:hAnsi="Times New Roman" w:cs="Times New Roman"/>
          <w:sz w:val="24"/>
          <w:szCs w:val="24"/>
        </w:rPr>
        <w:t>Škola ima ukupno, na dan</w:t>
      </w:r>
      <w:r w:rsidR="004A5D9E" w:rsidRPr="001F3C72">
        <w:rPr>
          <w:rFonts w:ascii="Times New Roman" w:hAnsi="Times New Roman" w:cs="Times New Roman"/>
          <w:sz w:val="24"/>
          <w:szCs w:val="24"/>
        </w:rPr>
        <w:t xml:space="preserve"> </w:t>
      </w:r>
      <w:r w:rsidR="003D2141" w:rsidRPr="001F3C72">
        <w:rPr>
          <w:rFonts w:ascii="Times New Roman" w:hAnsi="Times New Roman" w:cs="Times New Roman"/>
          <w:sz w:val="24"/>
          <w:szCs w:val="24"/>
        </w:rPr>
        <w:t>2</w:t>
      </w:r>
      <w:r w:rsidR="00E17B19" w:rsidRPr="001F3C72">
        <w:rPr>
          <w:rFonts w:ascii="Times New Roman" w:hAnsi="Times New Roman" w:cs="Times New Roman"/>
          <w:sz w:val="24"/>
          <w:szCs w:val="24"/>
        </w:rPr>
        <w:t>7</w:t>
      </w:r>
      <w:r w:rsidR="004A5D9E" w:rsidRPr="001F3C72">
        <w:rPr>
          <w:rFonts w:ascii="Times New Roman" w:hAnsi="Times New Roman" w:cs="Times New Roman"/>
          <w:sz w:val="24"/>
          <w:szCs w:val="24"/>
        </w:rPr>
        <w:t>.10.202</w:t>
      </w:r>
      <w:r w:rsidR="001F3C72" w:rsidRPr="001F3C72">
        <w:rPr>
          <w:rFonts w:ascii="Times New Roman" w:hAnsi="Times New Roman" w:cs="Times New Roman"/>
          <w:sz w:val="24"/>
          <w:szCs w:val="24"/>
        </w:rPr>
        <w:t>5</w:t>
      </w:r>
      <w:r w:rsidRPr="001F3C72">
        <w:rPr>
          <w:rFonts w:ascii="Times New Roman" w:hAnsi="Times New Roman" w:cs="Times New Roman"/>
          <w:sz w:val="24"/>
          <w:szCs w:val="24"/>
        </w:rPr>
        <w:t xml:space="preserve">., </w:t>
      </w:r>
      <w:r w:rsidR="00EA7EC0" w:rsidRPr="001F3C72">
        <w:rPr>
          <w:rFonts w:ascii="Times New Roman" w:hAnsi="Times New Roman" w:cs="Times New Roman"/>
          <w:sz w:val="24"/>
          <w:szCs w:val="24"/>
        </w:rPr>
        <w:t>2</w:t>
      </w:r>
      <w:r w:rsidR="001F3C72" w:rsidRPr="001F3C72">
        <w:rPr>
          <w:rFonts w:ascii="Times New Roman" w:hAnsi="Times New Roman" w:cs="Times New Roman"/>
          <w:sz w:val="24"/>
          <w:szCs w:val="24"/>
        </w:rPr>
        <w:t>76</w:t>
      </w:r>
      <w:r w:rsidR="00EA7EC0" w:rsidRPr="001F3C72">
        <w:rPr>
          <w:rFonts w:ascii="Times New Roman" w:hAnsi="Times New Roman" w:cs="Times New Roman"/>
          <w:sz w:val="24"/>
          <w:szCs w:val="24"/>
        </w:rPr>
        <w:t xml:space="preserve"> </w:t>
      </w:r>
      <w:r w:rsidR="00816281" w:rsidRPr="001F3C72">
        <w:rPr>
          <w:rFonts w:ascii="Times New Roman" w:hAnsi="Times New Roman" w:cs="Times New Roman"/>
          <w:sz w:val="24"/>
          <w:szCs w:val="24"/>
        </w:rPr>
        <w:t>učenika raspoređenih u 1</w:t>
      </w:r>
      <w:r w:rsidR="00041563" w:rsidRPr="001F3C72">
        <w:rPr>
          <w:rFonts w:ascii="Times New Roman" w:hAnsi="Times New Roman" w:cs="Times New Roman"/>
          <w:sz w:val="24"/>
          <w:szCs w:val="24"/>
        </w:rPr>
        <w:t>6</w:t>
      </w:r>
      <w:r w:rsidR="004A5D9E" w:rsidRPr="001F3C72">
        <w:rPr>
          <w:rFonts w:ascii="Times New Roman" w:hAnsi="Times New Roman" w:cs="Times New Roman"/>
          <w:sz w:val="24"/>
          <w:szCs w:val="24"/>
        </w:rPr>
        <w:t xml:space="preserve"> odjela i </w:t>
      </w:r>
      <w:r w:rsidR="002576C7" w:rsidRPr="001F3C72">
        <w:rPr>
          <w:rFonts w:ascii="Times New Roman" w:hAnsi="Times New Roman" w:cs="Times New Roman"/>
          <w:sz w:val="24"/>
          <w:szCs w:val="24"/>
        </w:rPr>
        <w:t>5</w:t>
      </w:r>
      <w:r w:rsidR="001F3C72" w:rsidRPr="001F3C72">
        <w:rPr>
          <w:rFonts w:ascii="Times New Roman" w:hAnsi="Times New Roman" w:cs="Times New Roman"/>
          <w:sz w:val="24"/>
          <w:szCs w:val="24"/>
        </w:rPr>
        <w:t xml:space="preserve">5 </w:t>
      </w:r>
      <w:r w:rsidRPr="001F3C72">
        <w:rPr>
          <w:rFonts w:ascii="Times New Roman" w:hAnsi="Times New Roman" w:cs="Times New Roman"/>
          <w:sz w:val="24"/>
          <w:szCs w:val="24"/>
        </w:rPr>
        <w:t>zaposlenik</w:t>
      </w:r>
      <w:r w:rsidR="00816281" w:rsidRPr="001F3C72">
        <w:rPr>
          <w:rFonts w:ascii="Times New Roman" w:hAnsi="Times New Roman" w:cs="Times New Roman"/>
          <w:sz w:val="24"/>
          <w:szCs w:val="24"/>
        </w:rPr>
        <w:t>a</w:t>
      </w:r>
      <w:r w:rsidRPr="001F3C72">
        <w:rPr>
          <w:rFonts w:ascii="Times New Roman" w:hAnsi="Times New Roman" w:cs="Times New Roman"/>
          <w:sz w:val="24"/>
          <w:szCs w:val="24"/>
        </w:rPr>
        <w:t>.</w:t>
      </w:r>
    </w:p>
    <w:p w14:paraId="58B45EE3" w14:textId="0D0B6981" w:rsidR="00E0791A" w:rsidRDefault="00E0791A" w:rsidP="00CE57C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DB41DF" w14:textId="77777777" w:rsidR="00F20879" w:rsidRPr="00E0791A" w:rsidRDefault="00F20879" w:rsidP="00CE57C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CF740E" w14:textId="4F4E850B" w:rsidR="009F2EDF" w:rsidRPr="006F544C" w:rsidRDefault="00041292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ORGANIZACIJSKA STRUKTURA:</w:t>
      </w:r>
    </w:p>
    <w:p w14:paraId="4DA42A42" w14:textId="77777777" w:rsidR="002C64C0" w:rsidRPr="006F544C" w:rsidRDefault="002C64C0" w:rsidP="00CE57C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ravnatelj – 1</w:t>
      </w:r>
    </w:p>
    <w:p w14:paraId="3063ED99" w14:textId="28B7426E" w:rsidR="00146A44" w:rsidRPr="001F3C72" w:rsidRDefault="002C64C0" w:rsidP="00FA53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C72">
        <w:rPr>
          <w:rFonts w:ascii="Times New Roman" w:hAnsi="Times New Roman" w:cs="Times New Roman"/>
          <w:sz w:val="24"/>
          <w:szCs w:val="24"/>
        </w:rPr>
        <w:t xml:space="preserve">nastavnici – </w:t>
      </w:r>
      <w:r w:rsidR="001F3C72" w:rsidRPr="001F3C72">
        <w:rPr>
          <w:rFonts w:ascii="Times New Roman" w:hAnsi="Times New Roman" w:cs="Times New Roman"/>
          <w:sz w:val="24"/>
          <w:szCs w:val="24"/>
        </w:rPr>
        <w:t>38</w:t>
      </w:r>
    </w:p>
    <w:p w14:paraId="4F613DBF" w14:textId="20B08ED3" w:rsidR="002C64C0" w:rsidRPr="00D27C1D" w:rsidRDefault="004A5D9E" w:rsidP="00FA53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C1D">
        <w:rPr>
          <w:rFonts w:ascii="Times New Roman" w:hAnsi="Times New Roman" w:cs="Times New Roman"/>
          <w:sz w:val="24"/>
          <w:szCs w:val="24"/>
        </w:rPr>
        <w:t>stručni suradnici – 4</w:t>
      </w:r>
    </w:p>
    <w:p w14:paraId="42BD6E63" w14:textId="122A7BB2" w:rsidR="002C64C0" w:rsidRPr="006E70CB" w:rsidRDefault="002C64C0" w:rsidP="006E70C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administrativno – tehničko osoblje – </w:t>
      </w:r>
      <w:r w:rsidR="006E70CB">
        <w:rPr>
          <w:rFonts w:ascii="Times New Roman" w:hAnsi="Times New Roman" w:cs="Times New Roman"/>
          <w:sz w:val="24"/>
          <w:szCs w:val="24"/>
        </w:rPr>
        <w:t>7</w:t>
      </w:r>
    </w:p>
    <w:p w14:paraId="6CC57815" w14:textId="04ECD747" w:rsidR="0046436F" w:rsidRPr="00F20879" w:rsidRDefault="00816281" w:rsidP="00CE57C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pomoćni</w:t>
      </w:r>
      <w:r w:rsidR="002A240B">
        <w:rPr>
          <w:rFonts w:ascii="Times New Roman" w:hAnsi="Times New Roman" w:cs="Times New Roman"/>
          <w:sz w:val="24"/>
          <w:szCs w:val="24"/>
        </w:rPr>
        <w:t>ci</w:t>
      </w:r>
      <w:r w:rsidRPr="006F544C">
        <w:rPr>
          <w:rFonts w:ascii="Times New Roman" w:hAnsi="Times New Roman" w:cs="Times New Roman"/>
          <w:sz w:val="24"/>
          <w:szCs w:val="24"/>
        </w:rPr>
        <w:t xml:space="preserve"> u nastavi </w:t>
      </w:r>
      <w:r w:rsidR="004A5D9E" w:rsidRPr="006F544C">
        <w:rPr>
          <w:rFonts w:ascii="Times New Roman" w:hAnsi="Times New Roman" w:cs="Times New Roman"/>
          <w:sz w:val="24"/>
          <w:szCs w:val="24"/>
        </w:rPr>
        <w:t>–</w:t>
      </w:r>
      <w:r w:rsidRPr="006F544C">
        <w:rPr>
          <w:rFonts w:ascii="Times New Roman" w:hAnsi="Times New Roman" w:cs="Times New Roman"/>
          <w:sz w:val="24"/>
          <w:szCs w:val="24"/>
        </w:rPr>
        <w:t xml:space="preserve"> </w:t>
      </w:r>
      <w:r w:rsidR="00E17B19">
        <w:rPr>
          <w:rFonts w:ascii="Times New Roman" w:hAnsi="Times New Roman" w:cs="Times New Roman"/>
          <w:sz w:val="24"/>
          <w:szCs w:val="24"/>
        </w:rPr>
        <w:t>5</w:t>
      </w:r>
    </w:p>
    <w:p w14:paraId="7208F35B" w14:textId="3B7AD0D8" w:rsidR="001F5E54" w:rsidRDefault="001F5E54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AB739" w14:textId="3D43EDDC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8D6FA" w14:textId="582C2EA7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6A3FF" w14:textId="43CE339F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F2743" w14:textId="6CB220A2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AEB41" w14:textId="3A3FCE97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5569D" w14:textId="4538A41F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CFFFF" w14:textId="0CF59F19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442B" w14:textId="07750768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9D5D5" w14:textId="217D16EF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59E66" w14:textId="41FA8526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2D154" w14:textId="2CB56B25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C25EF" w14:textId="77777777" w:rsidR="00F20879" w:rsidRPr="006F544C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FC021" w14:textId="09A04781" w:rsidR="001F5E54" w:rsidRPr="006F544C" w:rsidRDefault="001F5E54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44C">
        <w:rPr>
          <w:rFonts w:ascii="Times New Roman" w:hAnsi="Times New Roman" w:cs="Times New Roman"/>
          <w:b/>
          <w:sz w:val="24"/>
          <w:szCs w:val="24"/>
          <w:u w:val="single"/>
        </w:rPr>
        <w:t xml:space="preserve">OPĆI DIO </w:t>
      </w:r>
    </w:p>
    <w:p w14:paraId="64E3CE64" w14:textId="77777777" w:rsidR="001F5E54" w:rsidRPr="006F544C" w:rsidRDefault="001F5E54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89012" w14:textId="35059004" w:rsidR="001F5E54" w:rsidRPr="006F544C" w:rsidRDefault="001F5E54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E17B19">
        <w:rPr>
          <w:rFonts w:ascii="Times New Roman" w:hAnsi="Times New Roman" w:cs="Times New Roman"/>
          <w:b/>
          <w:sz w:val="24"/>
          <w:szCs w:val="24"/>
        </w:rPr>
        <w:t>6</w:t>
      </w:r>
      <w:r w:rsidRPr="006F544C">
        <w:rPr>
          <w:rFonts w:ascii="Times New Roman" w:hAnsi="Times New Roman" w:cs="Times New Roman"/>
          <w:b/>
          <w:sz w:val="24"/>
          <w:szCs w:val="24"/>
        </w:rPr>
        <w:t>-202</w:t>
      </w:r>
      <w:r w:rsidR="00E17B19">
        <w:rPr>
          <w:rFonts w:ascii="Times New Roman" w:hAnsi="Times New Roman" w:cs="Times New Roman"/>
          <w:b/>
          <w:sz w:val="24"/>
          <w:szCs w:val="24"/>
        </w:rPr>
        <w:t>8</w:t>
      </w:r>
      <w:r w:rsidRPr="006F544C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2BDBD1F7" w14:textId="77777777" w:rsidR="001F5E54" w:rsidRPr="001F5E54" w:rsidRDefault="001F5E54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36"/>
        <w:gridCol w:w="1512"/>
        <w:gridCol w:w="1512"/>
        <w:gridCol w:w="1512"/>
      </w:tblGrid>
      <w:tr w:rsidR="001F5E54" w:rsidRPr="001F5E54" w14:paraId="0925E2D0" w14:textId="77777777" w:rsidTr="008D1DCB">
        <w:trPr>
          <w:trHeight w:val="315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2B8E3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4BB33C" w14:textId="72B8882C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 w:rsidR="00DA3DE9">
              <w:rPr>
                <w:rFonts w:ascii="Times New Roman" w:hAnsi="Times New Roman" w:cs="Times New Roman"/>
                <w:b/>
                <w:bCs/>
              </w:rPr>
              <w:t>6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27C54F" w14:textId="1CDFB34C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 w:rsidR="00DA3DE9">
              <w:rPr>
                <w:rFonts w:ascii="Times New Roman" w:hAnsi="Times New Roman" w:cs="Times New Roman"/>
                <w:b/>
                <w:bCs/>
              </w:rPr>
              <w:t>7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9509A" w14:textId="66C59AFF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 w:rsidR="00DA3DE9">
              <w:rPr>
                <w:rFonts w:ascii="Times New Roman" w:hAnsi="Times New Roman" w:cs="Times New Roman"/>
                <w:b/>
                <w:bCs/>
              </w:rPr>
              <w:t>8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1F5E54" w:rsidRPr="001F5E54" w14:paraId="73B76DC4" w14:textId="77777777" w:rsidTr="008D1DCB">
        <w:trPr>
          <w:trHeight w:val="623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7B0841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Prihodi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C0D" w14:textId="1E0052FE" w:rsidR="0050519A" w:rsidRPr="001F5E54" w:rsidRDefault="00376A5D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1.811.03</w:t>
            </w:r>
            <w:r w:rsidR="00407B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6F88" w14:textId="019B4ACB" w:rsidR="001F5E54" w:rsidRPr="001F5E54" w:rsidRDefault="00376A5D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1.811.03</w:t>
            </w:r>
            <w:r w:rsidR="00407B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581F6" w14:textId="7D592B5A" w:rsidR="001F5E54" w:rsidRPr="001F5E54" w:rsidRDefault="00376A5D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1.811.03</w:t>
            </w:r>
            <w:r w:rsidR="00407B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,06</w:t>
            </w:r>
          </w:p>
        </w:tc>
      </w:tr>
      <w:tr w:rsidR="001F5E54" w:rsidRPr="001F5E54" w14:paraId="6E8D5344" w14:textId="77777777" w:rsidTr="008D1DCB">
        <w:trPr>
          <w:trHeight w:val="694"/>
        </w:trPr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FAE945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5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D9A7" w14:textId="62B5F44E" w:rsidR="00376A5D" w:rsidRPr="001F5E54" w:rsidRDefault="00376A5D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1.819.036,06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B07E" w14:textId="383A09D1" w:rsidR="001F5E54" w:rsidRPr="001F5E54" w:rsidRDefault="00376A5D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1.811.03</w:t>
            </w:r>
            <w:r w:rsidR="00407B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C7690" w14:textId="3E99F7B1" w:rsidR="001F5E54" w:rsidRPr="001F5E54" w:rsidRDefault="00376A5D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1.811.03</w:t>
            </w:r>
            <w:r w:rsidR="00407B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,06</w:t>
            </w:r>
          </w:p>
        </w:tc>
      </w:tr>
      <w:tr w:rsidR="001F5E54" w:rsidRPr="001F5E54" w14:paraId="04D93D6E" w14:textId="77777777" w:rsidTr="008D1DCB">
        <w:trPr>
          <w:trHeight w:val="555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0598E" w14:textId="77777777" w:rsidR="001F5E54" w:rsidRPr="001F5E54" w:rsidRDefault="001F5E54" w:rsidP="00BB2F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Višak/manjak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E2E" w14:textId="37F65146" w:rsidR="002043B5" w:rsidRPr="001F5E54" w:rsidRDefault="002043B5" w:rsidP="00BB2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D37F" w14:textId="039DC1AC" w:rsidR="001F5E54" w:rsidRPr="001F5E54" w:rsidRDefault="001F5E54" w:rsidP="00BB2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</w:t>
            </w:r>
            <w:r w:rsidR="00F206A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A9817B" w14:textId="77777777" w:rsidR="001F5E54" w:rsidRPr="001F5E54" w:rsidRDefault="001F5E54" w:rsidP="00BB2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</w:tr>
      <w:tr w:rsidR="001F5E54" w:rsidRPr="001F5E54" w14:paraId="10765916" w14:textId="77777777" w:rsidTr="008D1DCB">
        <w:trPr>
          <w:trHeight w:val="559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64E19" w14:textId="77777777" w:rsidR="001F5E54" w:rsidRPr="001F5E54" w:rsidRDefault="001F5E54" w:rsidP="00BB2F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Donos viška/manjka iz prethodne godine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E434" w14:textId="07DBDA2C" w:rsidR="00FC756E" w:rsidRPr="001F5E54" w:rsidRDefault="00DA3DE9" w:rsidP="00BB2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043B5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97E6" w14:textId="77777777" w:rsidR="001F5E54" w:rsidRPr="001F5E54" w:rsidRDefault="001F5E54" w:rsidP="00BB2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139E2" w14:textId="77777777" w:rsidR="001F5E54" w:rsidRPr="001F5E54" w:rsidRDefault="001F5E54" w:rsidP="00BB2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A3FFDFE" w14:textId="77777777" w:rsidR="00626C68" w:rsidRDefault="00626C68" w:rsidP="00BB2F79">
      <w:pPr>
        <w:spacing w:after="0"/>
        <w:jc w:val="both"/>
        <w:rPr>
          <w:rFonts w:ascii="Times New Roman" w:hAnsi="Times New Roman" w:cs="Times New Roman"/>
          <w:b/>
        </w:rPr>
      </w:pPr>
    </w:p>
    <w:p w14:paraId="4AE771D5" w14:textId="77777777" w:rsidR="00B03A27" w:rsidRDefault="00B03A27" w:rsidP="00BB2F79">
      <w:pPr>
        <w:spacing w:after="0"/>
        <w:jc w:val="both"/>
        <w:rPr>
          <w:rFonts w:ascii="Times New Roman" w:hAnsi="Times New Roman" w:cs="Times New Roman"/>
          <w:b/>
        </w:rPr>
      </w:pPr>
    </w:p>
    <w:p w14:paraId="1E25AFB9" w14:textId="77777777" w:rsidR="00B03A27" w:rsidRDefault="00B03A27" w:rsidP="00BB2F79">
      <w:pPr>
        <w:spacing w:after="0"/>
        <w:jc w:val="both"/>
        <w:rPr>
          <w:rFonts w:ascii="Times New Roman" w:hAnsi="Times New Roman" w:cs="Times New Roman"/>
          <w:b/>
        </w:rPr>
      </w:pPr>
    </w:p>
    <w:p w14:paraId="08F945AC" w14:textId="6F9D7A1A" w:rsidR="001F5E54" w:rsidRPr="001F5E54" w:rsidRDefault="001F5E54" w:rsidP="00BB2F79">
      <w:pPr>
        <w:spacing w:after="0"/>
        <w:jc w:val="both"/>
        <w:rPr>
          <w:rFonts w:ascii="Times New Roman" w:hAnsi="Times New Roman" w:cs="Times New Roman"/>
          <w:b/>
        </w:rPr>
      </w:pPr>
      <w:r w:rsidRPr="001F5E54">
        <w:rPr>
          <w:rFonts w:ascii="Times New Roman" w:hAnsi="Times New Roman" w:cs="Times New Roman"/>
          <w:b/>
        </w:rPr>
        <w:t>PLAN RAČUNA FINANCIRANJA ZA 202</w:t>
      </w:r>
      <w:r w:rsidR="00DA3DE9">
        <w:rPr>
          <w:rFonts w:ascii="Times New Roman" w:hAnsi="Times New Roman" w:cs="Times New Roman"/>
          <w:b/>
        </w:rPr>
        <w:t>6</w:t>
      </w:r>
      <w:r w:rsidRPr="001F5E54">
        <w:rPr>
          <w:rFonts w:ascii="Times New Roman" w:hAnsi="Times New Roman" w:cs="Times New Roman"/>
          <w:b/>
        </w:rPr>
        <w:t>-202</w:t>
      </w:r>
      <w:r w:rsidR="00DA3DE9">
        <w:rPr>
          <w:rFonts w:ascii="Times New Roman" w:hAnsi="Times New Roman" w:cs="Times New Roman"/>
          <w:b/>
        </w:rPr>
        <w:t>8</w:t>
      </w:r>
      <w:r w:rsidRPr="001F5E54">
        <w:rPr>
          <w:rFonts w:ascii="Times New Roman" w:hAnsi="Times New Roman" w:cs="Times New Roman"/>
          <w:b/>
        </w:rPr>
        <w:t>. GODINU:</w:t>
      </w:r>
    </w:p>
    <w:p w14:paraId="5DF289E9" w14:textId="77777777" w:rsidR="001F5E54" w:rsidRPr="001F5E54" w:rsidRDefault="001F5E54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85" w:type="dxa"/>
        <w:tblInd w:w="-10" w:type="dxa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435"/>
      </w:tblGrid>
      <w:tr w:rsidR="00715EF3" w:rsidRPr="001F5E54" w14:paraId="688F9A0E" w14:textId="77777777" w:rsidTr="00D368E4">
        <w:trPr>
          <w:trHeight w:val="315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192DA" w14:textId="77777777" w:rsidR="00715EF3" w:rsidRPr="001F5E54" w:rsidRDefault="00715EF3" w:rsidP="00715E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7B8E" w14:textId="1202B760" w:rsidR="00715EF3" w:rsidRPr="001F5E54" w:rsidRDefault="00715EF3" w:rsidP="00715E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F92" w14:textId="271E9F1F" w:rsidR="00715EF3" w:rsidRPr="001F5E54" w:rsidRDefault="00715EF3" w:rsidP="00715E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34F45D" w14:textId="778C4C7A" w:rsidR="00715EF3" w:rsidRPr="001F5E54" w:rsidRDefault="00715EF3" w:rsidP="00715E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1F5E54" w:rsidRPr="001F5E54" w14:paraId="5646EDA6" w14:textId="77777777" w:rsidTr="00D368E4">
        <w:trPr>
          <w:trHeight w:val="510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15F81B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8AA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7F7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B1024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</w:tr>
      <w:tr w:rsidR="001F5E54" w:rsidRPr="001F5E54" w14:paraId="17C097DE" w14:textId="77777777" w:rsidTr="00D368E4">
        <w:trPr>
          <w:trHeight w:val="510"/>
        </w:trPr>
        <w:tc>
          <w:tcPr>
            <w:tcW w:w="45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7D876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1AED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043D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561AB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</w:tr>
      <w:tr w:rsidR="001F5E54" w:rsidRPr="001F5E54" w14:paraId="4913B6D3" w14:textId="77777777" w:rsidTr="00D368E4">
        <w:trPr>
          <w:trHeight w:val="315"/>
        </w:trPr>
        <w:tc>
          <w:tcPr>
            <w:tcW w:w="4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8EE2B6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Neto financiranje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066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28D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BA81D5" w14:textId="77777777" w:rsidR="001F5E54" w:rsidRPr="001F5E54" w:rsidRDefault="001F5E54" w:rsidP="00CE57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5E54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4598C9B" w14:textId="77777777" w:rsidR="001F5E54" w:rsidRPr="001F5E54" w:rsidRDefault="001F5E54" w:rsidP="00CE57C9">
      <w:pPr>
        <w:spacing w:after="0"/>
        <w:jc w:val="both"/>
        <w:rPr>
          <w:rFonts w:ascii="Times New Roman" w:hAnsi="Times New Roman" w:cs="Times New Roman"/>
        </w:rPr>
      </w:pPr>
    </w:p>
    <w:p w14:paraId="4A73C284" w14:textId="35C3E209" w:rsidR="001F5E54" w:rsidRDefault="001F5E54" w:rsidP="00CE57C9">
      <w:pPr>
        <w:spacing w:after="0"/>
        <w:jc w:val="both"/>
        <w:rPr>
          <w:rFonts w:ascii="Times New Roman" w:hAnsi="Times New Roman" w:cs="Times New Roman"/>
        </w:rPr>
      </w:pPr>
    </w:p>
    <w:p w14:paraId="7070BBCB" w14:textId="25AC1E57" w:rsidR="008D1DCB" w:rsidRPr="006F544C" w:rsidRDefault="00672FF2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Ukupni prihodi za 202</w:t>
      </w:r>
      <w:r w:rsidR="00FF4F02">
        <w:rPr>
          <w:rFonts w:ascii="Times New Roman" w:hAnsi="Times New Roman" w:cs="Times New Roman"/>
          <w:sz w:val="24"/>
          <w:szCs w:val="24"/>
        </w:rPr>
        <w:t>6</w:t>
      </w:r>
      <w:r w:rsidRPr="006F544C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FF4F02">
        <w:rPr>
          <w:rFonts w:ascii="Times New Roman" w:hAnsi="Times New Roman" w:cs="Times New Roman"/>
        </w:rPr>
        <w:t xml:space="preserve">1.811.036,06 </w:t>
      </w:r>
      <w:r w:rsidRPr="006F544C">
        <w:rPr>
          <w:rFonts w:ascii="Times New Roman" w:hAnsi="Times New Roman" w:cs="Times New Roman"/>
          <w:sz w:val="24"/>
          <w:szCs w:val="24"/>
        </w:rPr>
        <w:t>eura. U projekciji za 202</w:t>
      </w:r>
      <w:r w:rsidR="00FF4F02">
        <w:rPr>
          <w:rFonts w:ascii="Times New Roman" w:hAnsi="Times New Roman" w:cs="Times New Roman"/>
          <w:sz w:val="24"/>
          <w:szCs w:val="24"/>
        </w:rPr>
        <w:t>7</w:t>
      </w:r>
      <w:r w:rsidRPr="006F544C">
        <w:rPr>
          <w:rFonts w:ascii="Times New Roman" w:hAnsi="Times New Roman" w:cs="Times New Roman"/>
          <w:sz w:val="24"/>
          <w:szCs w:val="24"/>
        </w:rPr>
        <w:t>. i 202</w:t>
      </w:r>
      <w:r w:rsidR="00FF4F02">
        <w:rPr>
          <w:rFonts w:ascii="Times New Roman" w:hAnsi="Times New Roman" w:cs="Times New Roman"/>
          <w:sz w:val="24"/>
          <w:szCs w:val="24"/>
        </w:rPr>
        <w:t>8</w:t>
      </w:r>
      <w:r w:rsidRPr="006F544C">
        <w:rPr>
          <w:rFonts w:ascii="Times New Roman" w:hAnsi="Times New Roman" w:cs="Times New Roman"/>
          <w:sz w:val="24"/>
          <w:szCs w:val="24"/>
        </w:rPr>
        <w:t xml:space="preserve">. godinu ukupni prihodi planirani su u iznosu od </w:t>
      </w:r>
      <w:r w:rsidR="00FF4F02">
        <w:rPr>
          <w:rFonts w:ascii="Times New Roman" w:hAnsi="Times New Roman" w:cs="Times New Roman"/>
        </w:rPr>
        <w:t xml:space="preserve">1.811.036,06 </w:t>
      </w:r>
      <w:r w:rsidRPr="006F544C">
        <w:rPr>
          <w:rFonts w:ascii="Times New Roman" w:hAnsi="Times New Roman" w:cs="Times New Roman"/>
          <w:sz w:val="24"/>
          <w:szCs w:val="24"/>
        </w:rPr>
        <w:t>eura.</w:t>
      </w:r>
      <w:r w:rsidR="00CE57C9" w:rsidRPr="006F544C">
        <w:rPr>
          <w:rFonts w:ascii="Times New Roman" w:hAnsi="Times New Roman" w:cs="Times New Roman"/>
          <w:sz w:val="24"/>
          <w:szCs w:val="24"/>
        </w:rPr>
        <w:t xml:space="preserve"> </w:t>
      </w:r>
      <w:r w:rsidR="00892C8D" w:rsidRPr="006F544C">
        <w:rPr>
          <w:rFonts w:ascii="Times New Roman" w:hAnsi="Times New Roman" w:cs="Times New Roman"/>
          <w:sz w:val="24"/>
          <w:szCs w:val="24"/>
        </w:rPr>
        <w:t>Ukupni prihodi su sve</w:t>
      </w:r>
      <w:r w:rsidR="00CE57C9" w:rsidRPr="006F544C">
        <w:rPr>
          <w:rFonts w:ascii="Times New Roman" w:hAnsi="Times New Roman" w:cs="Times New Roman"/>
          <w:sz w:val="24"/>
          <w:szCs w:val="24"/>
        </w:rPr>
        <w:t xml:space="preserve"> prihodi poslovanja</w:t>
      </w:r>
      <w:r w:rsidR="00892C8D" w:rsidRPr="006F544C">
        <w:rPr>
          <w:rFonts w:ascii="Times New Roman" w:hAnsi="Times New Roman" w:cs="Times New Roman"/>
          <w:sz w:val="24"/>
          <w:szCs w:val="24"/>
        </w:rPr>
        <w:t>,</w:t>
      </w:r>
      <w:r w:rsidR="00CE57C9" w:rsidRPr="006F544C">
        <w:rPr>
          <w:rFonts w:ascii="Times New Roman" w:hAnsi="Times New Roman" w:cs="Times New Roman"/>
          <w:sz w:val="24"/>
          <w:szCs w:val="24"/>
        </w:rPr>
        <w:t xml:space="preserve"> a </w:t>
      </w:r>
      <w:r w:rsidR="008D1DCB" w:rsidRPr="006F544C">
        <w:rPr>
          <w:rFonts w:ascii="Times New Roman" w:hAnsi="Times New Roman" w:cs="Times New Roman"/>
          <w:sz w:val="24"/>
          <w:szCs w:val="24"/>
        </w:rPr>
        <w:t>najveći dio odnosi se na prihode od Ministarstva znanosti i obrazovanja za plaće i ostala materijalna prava zaposlenika. Također, u 202</w:t>
      </w:r>
      <w:r w:rsidR="00FF4F02">
        <w:rPr>
          <w:rFonts w:ascii="Times New Roman" w:hAnsi="Times New Roman" w:cs="Times New Roman"/>
          <w:sz w:val="24"/>
          <w:szCs w:val="24"/>
        </w:rPr>
        <w:t>7</w:t>
      </w:r>
      <w:r w:rsidR="008D1DCB" w:rsidRPr="006F544C">
        <w:rPr>
          <w:rFonts w:ascii="Times New Roman" w:hAnsi="Times New Roman" w:cs="Times New Roman"/>
          <w:sz w:val="24"/>
          <w:szCs w:val="24"/>
        </w:rPr>
        <w:t>. i 202</w:t>
      </w:r>
      <w:r w:rsidR="00FF4F02">
        <w:rPr>
          <w:rFonts w:ascii="Times New Roman" w:hAnsi="Times New Roman" w:cs="Times New Roman"/>
          <w:sz w:val="24"/>
          <w:szCs w:val="24"/>
        </w:rPr>
        <w:t>8</w:t>
      </w:r>
      <w:r w:rsidR="008D1DCB" w:rsidRPr="006F544C">
        <w:rPr>
          <w:rFonts w:ascii="Times New Roman" w:hAnsi="Times New Roman" w:cs="Times New Roman"/>
          <w:sz w:val="24"/>
          <w:szCs w:val="24"/>
        </w:rPr>
        <w:t>. godini planira se utrošiti</w:t>
      </w:r>
      <w:r w:rsidR="00AF7F5C">
        <w:rPr>
          <w:rFonts w:ascii="Times New Roman" w:hAnsi="Times New Roman" w:cs="Times New Roman"/>
          <w:sz w:val="24"/>
          <w:szCs w:val="24"/>
        </w:rPr>
        <w:t xml:space="preserve"> </w:t>
      </w:r>
      <w:r w:rsidR="00E86E4F">
        <w:rPr>
          <w:rFonts w:ascii="Times New Roman" w:hAnsi="Times New Roman" w:cs="Times New Roman"/>
        </w:rPr>
        <w:t>1.502.443,66</w:t>
      </w:r>
      <w:r w:rsidR="00DD6F55">
        <w:rPr>
          <w:rFonts w:ascii="Times New Roman" w:hAnsi="Times New Roman" w:cs="Times New Roman"/>
        </w:rPr>
        <w:t xml:space="preserve"> </w:t>
      </w:r>
      <w:r w:rsidR="00AF7F5C" w:rsidRPr="006F544C">
        <w:rPr>
          <w:rFonts w:ascii="Times New Roman" w:hAnsi="Times New Roman" w:cs="Times New Roman"/>
          <w:sz w:val="24"/>
          <w:szCs w:val="24"/>
        </w:rPr>
        <w:t>eura</w:t>
      </w:r>
      <w:r w:rsidR="008D1DCB" w:rsidRPr="006F544C">
        <w:rPr>
          <w:rFonts w:ascii="Times New Roman" w:hAnsi="Times New Roman" w:cs="Times New Roman"/>
          <w:sz w:val="24"/>
          <w:szCs w:val="24"/>
        </w:rPr>
        <w:t xml:space="preserve"> rashoda dok je u 202</w:t>
      </w:r>
      <w:r w:rsidR="00FF4F02">
        <w:rPr>
          <w:rFonts w:ascii="Times New Roman" w:hAnsi="Times New Roman" w:cs="Times New Roman"/>
          <w:sz w:val="24"/>
          <w:szCs w:val="24"/>
        </w:rPr>
        <w:t>6</w:t>
      </w:r>
      <w:r w:rsidR="008D1DCB" w:rsidRPr="006F544C">
        <w:rPr>
          <w:rFonts w:ascii="Times New Roman" w:hAnsi="Times New Roman" w:cs="Times New Roman"/>
          <w:sz w:val="24"/>
          <w:szCs w:val="24"/>
        </w:rPr>
        <w:t>. godini taj iznos veći za planirani</w:t>
      </w:r>
      <w:r w:rsidR="00CE57C9" w:rsidRPr="006F544C">
        <w:rPr>
          <w:rFonts w:ascii="Times New Roman" w:hAnsi="Times New Roman" w:cs="Times New Roman"/>
          <w:sz w:val="24"/>
          <w:szCs w:val="24"/>
        </w:rPr>
        <w:t xml:space="preserve"> preneseni</w:t>
      </w:r>
      <w:r w:rsidR="008D1DCB" w:rsidRPr="006F544C">
        <w:rPr>
          <w:rFonts w:ascii="Times New Roman" w:hAnsi="Times New Roman" w:cs="Times New Roman"/>
          <w:sz w:val="24"/>
          <w:szCs w:val="24"/>
        </w:rPr>
        <w:t xml:space="preserve"> viška iz 202</w:t>
      </w:r>
      <w:r w:rsidR="00FF4F02">
        <w:rPr>
          <w:rFonts w:ascii="Times New Roman" w:hAnsi="Times New Roman" w:cs="Times New Roman"/>
          <w:sz w:val="24"/>
          <w:szCs w:val="24"/>
        </w:rPr>
        <w:t>5</w:t>
      </w:r>
      <w:r w:rsidR="008D1DCB" w:rsidRPr="006F544C">
        <w:rPr>
          <w:rFonts w:ascii="Times New Roman" w:hAnsi="Times New Roman" w:cs="Times New Roman"/>
          <w:sz w:val="24"/>
          <w:szCs w:val="24"/>
        </w:rPr>
        <w:t>. godine</w:t>
      </w:r>
      <w:r w:rsidR="00CE57C9" w:rsidRPr="006F544C">
        <w:rPr>
          <w:rFonts w:ascii="Times New Roman" w:hAnsi="Times New Roman" w:cs="Times New Roman"/>
          <w:sz w:val="24"/>
          <w:szCs w:val="24"/>
        </w:rPr>
        <w:t xml:space="preserve"> iz vlastitih sredstava u iznosu od </w:t>
      </w:r>
      <w:r w:rsidR="00AF7F5C">
        <w:rPr>
          <w:rFonts w:ascii="Times New Roman" w:hAnsi="Times New Roman" w:cs="Times New Roman"/>
          <w:sz w:val="24"/>
          <w:szCs w:val="24"/>
        </w:rPr>
        <w:t>8</w:t>
      </w:r>
      <w:r w:rsidR="00CE57C9" w:rsidRPr="006F544C">
        <w:rPr>
          <w:rFonts w:ascii="Times New Roman" w:hAnsi="Times New Roman" w:cs="Times New Roman"/>
          <w:sz w:val="24"/>
          <w:szCs w:val="24"/>
        </w:rPr>
        <w:t>.000,00 eura</w:t>
      </w:r>
      <w:r w:rsidR="00AF7F5C">
        <w:rPr>
          <w:rFonts w:ascii="Times New Roman" w:hAnsi="Times New Roman" w:cs="Times New Roman"/>
          <w:sz w:val="24"/>
          <w:szCs w:val="24"/>
        </w:rPr>
        <w:t xml:space="preserve"> </w:t>
      </w:r>
      <w:r w:rsidR="00423552">
        <w:rPr>
          <w:rFonts w:ascii="Times New Roman" w:hAnsi="Times New Roman" w:cs="Times New Roman"/>
          <w:sz w:val="24"/>
          <w:szCs w:val="24"/>
        </w:rPr>
        <w:t>te</w:t>
      </w:r>
      <w:r w:rsidR="008D1DCB" w:rsidRPr="006F544C">
        <w:rPr>
          <w:rFonts w:ascii="Times New Roman" w:hAnsi="Times New Roman" w:cs="Times New Roman"/>
          <w:sz w:val="24"/>
          <w:szCs w:val="24"/>
        </w:rPr>
        <w:t xml:space="preserve"> iznosi </w:t>
      </w:r>
      <w:r w:rsidR="00FF4F02">
        <w:rPr>
          <w:rFonts w:ascii="Times New Roman" w:hAnsi="Times New Roman" w:cs="Times New Roman"/>
        </w:rPr>
        <w:t xml:space="preserve">1.819.036,06 </w:t>
      </w:r>
      <w:r w:rsidR="008D1DCB" w:rsidRPr="006F544C">
        <w:rPr>
          <w:rFonts w:ascii="Times New Roman" w:hAnsi="Times New Roman" w:cs="Times New Roman"/>
          <w:sz w:val="24"/>
          <w:szCs w:val="24"/>
        </w:rPr>
        <w:t xml:space="preserve">eura rashoda. Najveći dio rashoda troši se na rashode poslovanja, a manji dio na rashode za nabavu proizvedene dugotrajne imovine. </w:t>
      </w:r>
    </w:p>
    <w:p w14:paraId="7800414B" w14:textId="77777777" w:rsidR="001F5E54" w:rsidRPr="006F544C" w:rsidRDefault="001F5E54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C9F2F" w14:textId="484534CF" w:rsidR="001E6D4E" w:rsidRDefault="00430882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882">
        <w:rPr>
          <w:rFonts w:ascii="Times New Roman" w:hAnsi="Times New Roman" w:cs="Times New Roman"/>
          <w:sz w:val="24"/>
          <w:szCs w:val="24"/>
        </w:rPr>
        <w:lastRenderedPageBreak/>
        <w:t xml:space="preserve">Prema funkcijskoj klasifikaciji </w:t>
      </w:r>
      <w:r w:rsidR="00981543">
        <w:rPr>
          <w:rFonts w:ascii="Times New Roman" w:hAnsi="Times New Roman" w:cs="Times New Roman"/>
          <w:sz w:val="24"/>
          <w:szCs w:val="24"/>
        </w:rPr>
        <w:t xml:space="preserve">od </w:t>
      </w:r>
      <w:r w:rsidRPr="00430882">
        <w:rPr>
          <w:rFonts w:ascii="Times New Roman" w:hAnsi="Times New Roman" w:cs="Times New Roman"/>
          <w:sz w:val="24"/>
          <w:szCs w:val="24"/>
        </w:rPr>
        <w:t>ukupni</w:t>
      </w:r>
      <w:r w:rsidR="00981543">
        <w:rPr>
          <w:rFonts w:ascii="Times New Roman" w:hAnsi="Times New Roman" w:cs="Times New Roman"/>
          <w:sz w:val="24"/>
          <w:szCs w:val="24"/>
        </w:rPr>
        <w:t>h</w:t>
      </w:r>
      <w:r w:rsidRPr="00430882">
        <w:rPr>
          <w:rFonts w:ascii="Times New Roman" w:hAnsi="Times New Roman" w:cs="Times New Roman"/>
          <w:sz w:val="24"/>
          <w:szCs w:val="24"/>
        </w:rPr>
        <w:t xml:space="preserve"> rashod</w:t>
      </w:r>
      <w:r w:rsidR="00981543">
        <w:rPr>
          <w:rFonts w:ascii="Times New Roman" w:hAnsi="Times New Roman" w:cs="Times New Roman"/>
          <w:sz w:val="24"/>
          <w:szCs w:val="24"/>
        </w:rPr>
        <w:t>a</w:t>
      </w:r>
      <w:r w:rsidRPr="0043088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F4F02">
        <w:rPr>
          <w:rFonts w:ascii="Times New Roman" w:hAnsi="Times New Roman" w:cs="Times New Roman"/>
        </w:rPr>
        <w:t xml:space="preserve">1.819.036,06 </w:t>
      </w:r>
      <w:r w:rsidRPr="00430882">
        <w:rPr>
          <w:rFonts w:ascii="Times New Roman" w:hAnsi="Times New Roman" w:cs="Times New Roman"/>
          <w:sz w:val="24"/>
          <w:szCs w:val="24"/>
        </w:rPr>
        <w:t>eura za 202</w:t>
      </w:r>
      <w:r w:rsidR="00FF4F02">
        <w:rPr>
          <w:rFonts w:ascii="Times New Roman" w:hAnsi="Times New Roman" w:cs="Times New Roman"/>
          <w:sz w:val="24"/>
          <w:szCs w:val="24"/>
        </w:rPr>
        <w:t>6</w:t>
      </w:r>
      <w:r w:rsidRPr="004308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98154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430882">
        <w:rPr>
          <w:rFonts w:ascii="Times New Roman" w:hAnsi="Times New Roman" w:cs="Times New Roman"/>
          <w:sz w:val="24"/>
          <w:szCs w:val="24"/>
        </w:rPr>
        <w:t xml:space="preserve"> na 092 </w:t>
      </w:r>
      <w:r w:rsidR="00981543">
        <w:rPr>
          <w:rFonts w:ascii="Times New Roman" w:hAnsi="Times New Roman" w:cs="Times New Roman"/>
          <w:sz w:val="24"/>
          <w:szCs w:val="24"/>
        </w:rPr>
        <w:t>S</w:t>
      </w:r>
      <w:r w:rsidRPr="00430882">
        <w:rPr>
          <w:rFonts w:ascii="Times New Roman" w:hAnsi="Times New Roman" w:cs="Times New Roman"/>
          <w:sz w:val="24"/>
          <w:szCs w:val="24"/>
        </w:rPr>
        <w:t>rednjoškolsko obrazovanje</w:t>
      </w:r>
      <w:r w:rsidR="00981543">
        <w:rPr>
          <w:rFonts w:ascii="Times New Roman" w:hAnsi="Times New Roman" w:cs="Times New Roman"/>
          <w:sz w:val="24"/>
          <w:szCs w:val="24"/>
        </w:rPr>
        <w:t xml:space="preserve"> 1.818.036,06 eura, a na 098 Usluge obrazovanja koje nisu drugdje svrstane 1.000,00 eura. Za </w:t>
      </w:r>
      <w:r w:rsidR="00981543" w:rsidRPr="00430882">
        <w:rPr>
          <w:rFonts w:ascii="Times New Roman" w:hAnsi="Times New Roman" w:cs="Times New Roman"/>
          <w:sz w:val="24"/>
          <w:szCs w:val="24"/>
        </w:rPr>
        <w:t>202</w:t>
      </w:r>
      <w:r w:rsidR="00981543">
        <w:rPr>
          <w:rFonts w:ascii="Times New Roman" w:hAnsi="Times New Roman" w:cs="Times New Roman"/>
          <w:sz w:val="24"/>
          <w:szCs w:val="24"/>
        </w:rPr>
        <w:t>7</w:t>
      </w:r>
      <w:r w:rsidR="00981543" w:rsidRPr="00430882">
        <w:rPr>
          <w:rFonts w:ascii="Times New Roman" w:hAnsi="Times New Roman" w:cs="Times New Roman"/>
          <w:sz w:val="24"/>
          <w:szCs w:val="24"/>
        </w:rPr>
        <w:t>. i 202</w:t>
      </w:r>
      <w:r w:rsidR="00981543">
        <w:rPr>
          <w:rFonts w:ascii="Times New Roman" w:hAnsi="Times New Roman" w:cs="Times New Roman"/>
          <w:sz w:val="24"/>
          <w:szCs w:val="24"/>
        </w:rPr>
        <w:t>8</w:t>
      </w:r>
      <w:r w:rsidR="00981543" w:rsidRPr="00430882">
        <w:rPr>
          <w:rFonts w:ascii="Times New Roman" w:hAnsi="Times New Roman" w:cs="Times New Roman"/>
          <w:sz w:val="24"/>
          <w:szCs w:val="24"/>
        </w:rPr>
        <w:t>. godinu</w:t>
      </w:r>
      <w:r w:rsidR="00981543">
        <w:rPr>
          <w:rFonts w:ascii="Times New Roman" w:hAnsi="Times New Roman" w:cs="Times New Roman"/>
          <w:sz w:val="24"/>
          <w:szCs w:val="24"/>
        </w:rPr>
        <w:t xml:space="preserve"> </w:t>
      </w:r>
      <w:r w:rsidR="00981543" w:rsidRPr="00430882">
        <w:rPr>
          <w:rFonts w:ascii="Times New Roman" w:hAnsi="Times New Roman" w:cs="Times New Roman"/>
          <w:sz w:val="24"/>
          <w:szCs w:val="24"/>
        </w:rPr>
        <w:t xml:space="preserve">na 092 </w:t>
      </w:r>
      <w:r w:rsidR="00981543">
        <w:rPr>
          <w:rFonts w:ascii="Times New Roman" w:hAnsi="Times New Roman" w:cs="Times New Roman"/>
          <w:sz w:val="24"/>
          <w:szCs w:val="24"/>
        </w:rPr>
        <w:t>S</w:t>
      </w:r>
      <w:r w:rsidR="00981543" w:rsidRPr="00430882">
        <w:rPr>
          <w:rFonts w:ascii="Times New Roman" w:hAnsi="Times New Roman" w:cs="Times New Roman"/>
          <w:sz w:val="24"/>
          <w:szCs w:val="24"/>
        </w:rPr>
        <w:t>rednjoškolsko obrazovanje</w:t>
      </w:r>
      <w:r w:rsidR="00981543">
        <w:rPr>
          <w:rFonts w:ascii="Times New Roman" w:hAnsi="Times New Roman" w:cs="Times New Roman"/>
          <w:sz w:val="24"/>
          <w:szCs w:val="24"/>
        </w:rPr>
        <w:t xml:space="preserve"> odnosi se 1.810.036,06 eur</w:t>
      </w:r>
      <w:r w:rsidR="00D60B9D">
        <w:rPr>
          <w:rFonts w:ascii="Times New Roman" w:hAnsi="Times New Roman" w:cs="Times New Roman"/>
          <w:sz w:val="24"/>
          <w:szCs w:val="24"/>
        </w:rPr>
        <w:t>a te</w:t>
      </w:r>
      <w:r w:rsidR="00981543">
        <w:rPr>
          <w:rFonts w:ascii="Times New Roman" w:hAnsi="Times New Roman" w:cs="Times New Roman"/>
          <w:sz w:val="24"/>
          <w:szCs w:val="24"/>
        </w:rPr>
        <w:t xml:space="preserve"> na 098 Usluge obrazovanja koje nisu drugdje svrstane 1.000,00 eura od ukupnih rashoda koji iznose 1.811.036,06 eura.</w:t>
      </w:r>
    </w:p>
    <w:p w14:paraId="278B79A3" w14:textId="2CC62A4C" w:rsidR="00981543" w:rsidRDefault="00981543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17568" w14:textId="06A82435" w:rsidR="00981543" w:rsidRDefault="00981543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1CBAF" w14:textId="3D6FEEE3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C4D1D" w14:textId="6097126C" w:rsidR="00F20879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A9E9D" w14:textId="77777777" w:rsidR="00F20879" w:rsidRPr="006F544C" w:rsidRDefault="00F2087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3BB19" w14:textId="040521CA" w:rsidR="00041292" w:rsidRPr="006F544C" w:rsidRDefault="00892C8D" w:rsidP="00CE57C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F54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POSEBNI DIO</w:t>
      </w:r>
    </w:p>
    <w:p w14:paraId="037D6CA7" w14:textId="77777777" w:rsidR="009F2EDF" w:rsidRPr="006075D1" w:rsidRDefault="009F2EDF" w:rsidP="00CE57C9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8"/>
        <w:gridCol w:w="3830"/>
        <w:gridCol w:w="1476"/>
        <w:gridCol w:w="1476"/>
        <w:gridCol w:w="1476"/>
      </w:tblGrid>
      <w:tr w:rsidR="00715EF3" w:rsidRPr="00952A1A" w14:paraId="1F32902A" w14:textId="77777777" w:rsidTr="00715EF3">
        <w:tc>
          <w:tcPr>
            <w:tcW w:w="808" w:type="dxa"/>
          </w:tcPr>
          <w:p w14:paraId="7DBDE97A" w14:textId="77777777" w:rsidR="00715EF3" w:rsidRPr="00952A1A" w:rsidRDefault="00715EF3" w:rsidP="00715E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R.br.</w:t>
            </w:r>
          </w:p>
        </w:tc>
        <w:tc>
          <w:tcPr>
            <w:tcW w:w="3830" w:type="dxa"/>
          </w:tcPr>
          <w:p w14:paraId="79B2F0F7" w14:textId="77777777" w:rsidR="00715EF3" w:rsidRPr="00952A1A" w:rsidRDefault="00715EF3" w:rsidP="00715E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Naziv programa</w:t>
            </w:r>
          </w:p>
        </w:tc>
        <w:tc>
          <w:tcPr>
            <w:tcW w:w="1476" w:type="dxa"/>
            <w:vAlign w:val="center"/>
          </w:tcPr>
          <w:p w14:paraId="60D3397A" w14:textId="5F294292" w:rsidR="00715EF3" w:rsidRPr="00952A1A" w:rsidRDefault="00715EF3" w:rsidP="00715E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76" w:type="dxa"/>
            <w:vAlign w:val="center"/>
          </w:tcPr>
          <w:p w14:paraId="2250E001" w14:textId="0C4CED78" w:rsidR="00715EF3" w:rsidRPr="00952A1A" w:rsidRDefault="00715EF3" w:rsidP="00715E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76" w:type="dxa"/>
            <w:vAlign w:val="center"/>
          </w:tcPr>
          <w:p w14:paraId="13AE424F" w14:textId="4C2BEE14" w:rsidR="00715EF3" w:rsidRPr="00952A1A" w:rsidRDefault="00715EF3" w:rsidP="00715E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5E54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1F5E5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547549" w:rsidRPr="00F20879" w14:paraId="17D94BBD" w14:textId="77777777" w:rsidTr="00715EF3">
        <w:tc>
          <w:tcPr>
            <w:tcW w:w="808" w:type="dxa"/>
          </w:tcPr>
          <w:p w14:paraId="3A359547" w14:textId="2BE6553B" w:rsidR="00547549" w:rsidRPr="00547549" w:rsidRDefault="00547549" w:rsidP="00715E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5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30" w:type="dxa"/>
          </w:tcPr>
          <w:p w14:paraId="34AC9677" w14:textId="7AD86830" w:rsidR="00547549" w:rsidRPr="00547549" w:rsidRDefault="00547549" w:rsidP="00715E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75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Obilježavanje postignuća učenika i nastavnika</w:t>
            </w:r>
          </w:p>
        </w:tc>
        <w:tc>
          <w:tcPr>
            <w:tcW w:w="1476" w:type="dxa"/>
            <w:vAlign w:val="center"/>
          </w:tcPr>
          <w:p w14:paraId="5C152C9E" w14:textId="3D3F211F" w:rsidR="00547549" w:rsidRPr="00F20879" w:rsidRDefault="00F20879" w:rsidP="0071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6112E" w:rsidRPr="00F2087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476" w:type="dxa"/>
            <w:vAlign w:val="center"/>
          </w:tcPr>
          <w:p w14:paraId="335D9DFD" w14:textId="2CCDDFCF" w:rsidR="00547549" w:rsidRPr="00F20879" w:rsidRDefault="00F20879" w:rsidP="00715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6112E" w:rsidRPr="00F2087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476" w:type="dxa"/>
            <w:vAlign w:val="center"/>
          </w:tcPr>
          <w:p w14:paraId="2982BEAA" w14:textId="21CA5452" w:rsidR="00547549" w:rsidRPr="00F20879" w:rsidRDefault="00F20879" w:rsidP="00715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6112E" w:rsidRPr="00F2087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FF4F02" w:rsidRPr="00952A1A" w14:paraId="3ACBE98E" w14:textId="77777777" w:rsidTr="00715EF3">
        <w:tc>
          <w:tcPr>
            <w:tcW w:w="808" w:type="dxa"/>
          </w:tcPr>
          <w:p w14:paraId="71D16F53" w14:textId="3297B332" w:rsidR="00FF4F02" w:rsidRPr="00547549" w:rsidRDefault="00547549" w:rsidP="00FF4F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4F02" w:rsidRPr="0054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14:paraId="0AA8BBB7" w14:textId="5D7F4F1F" w:rsidR="00FF4F02" w:rsidRPr="00952A1A" w:rsidRDefault="00FF4F02" w:rsidP="00FF4F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5501     Srednjoškolsko obrazovanje</w:t>
            </w:r>
          </w:p>
        </w:tc>
        <w:tc>
          <w:tcPr>
            <w:tcW w:w="1476" w:type="dxa"/>
          </w:tcPr>
          <w:p w14:paraId="06361900" w14:textId="13BA814E" w:rsidR="00FF4F02" w:rsidRPr="00952A1A" w:rsidRDefault="00FF4F02" w:rsidP="00FF4F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6469CD58" w14:textId="6BF3429A" w:rsidR="00FF4F02" w:rsidRPr="00952A1A" w:rsidRDefault="00FF4F02" w:rsidP="00FF4F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49F79996" w14:textId="048967FE" w:rsidR="00FF4F02" w:rsidRPr="00952A1A" w:rsidRDefault="00FF4F02" w:rsidP="00FF4F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F4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C9537A" w:rsidRPr="00952A1A" w14:paraId="7DB92202" w14:textId="77777777" w:rsidTr="00715EF3">
        <w:tc>
          <w:tcPr>
            <w:tcW w:w="808" w:type="dxa"/>
          </w:tcPr>
          <w:p w14:paraId="3BCBD32A" w14:textId="3C2536A3" w:rsidR="00A55C8F" w:rsidRPr="00952A1A" w:rsidRDefault="00547549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55C8F"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14:paraId="1570BF49" w14:textId="6A1884D2" w:rsidR="00A55C8F" w:rsidRPr="00952A1A" w:rsidRDefault="006915DD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5502 Unapređenje kvalitete odgojno       obrazovnog sustava</w:t>
            </w:r>
          </w:p>
        </w:tc>
        <w:tc>
          <w:tcPr>
            <w:tcW w:w="1476" w:type="dxa"/>
          </w:tcPr>
          <w:p w14:paraId="216722DF" w14:textId="7199F8B4" w:rsidR="00A55C8F" w:rsidRPr="00952A1A" w:rsidRDefault="00167B3A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DB0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93.277,06</w:t>
            </w:r>
          </w:p>
        </w:tc>
        <w:tc>
          <w:tcPr>
            <w:tcW w:w="1476" w:type="dxa"/>
          </w:tcPr>
          <w:p w14:paraId="0CB18634" w14:textId="19A6AA7B" w:rsidR="00A55C8F" w:rsidRPr="00952A1A" w:rsidRDefault="00167B3A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DB0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93.277,06</w:t>
            </w:r>
          </w:p>
        </w:tc>
        <w:tc>
          <w:tcPr>
            <w:tcW w:w="1476" w:type="dxa"/>
          </w:tcPr>
          <w:p w14:paraId="11762D6B" w14:textId="710B4F7A" w:rsidR="00A55C8F" w:rsidRPr="00952A1A" w:rsidRDefault="00DB04B6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93.277,06</w:t>
            </w:r>
          </w:p>
        </w:tc>
      </w:tr>
      <w:tr w:rsidR="00C9537A" w:rsidRPr="00952A1A" w14:paraId="7BD5B996" w14:textId="77777777" w:rsidTr="00715EF3">
        <w:tc>
          <w:tcPr>
            <w:tcW w:w="808" w:type="dxa"/>
          </w:tcPr>
          <w:p w14:paraId="43BC410B" w14:textId="7E2790F9" w:rsidR="00A55C8F" w:rsidRPr="00952A1A" w:rsidRDefault="00547549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55C8F"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14:paraId="28180B01" w14:textId="5888C1C1" w:rsidR="00A55C8F" w:rsidRPr="00952A1A" w:rsidRDefault="006915DD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5504     </w:t>
            </w:r>
            <w:r w:rsidR="003B4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Kapitalna ulaganja </w:t>
            </w:r>
            <w:r w:rsidR="00136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odgojno obrazovnu strukturu</w:t>
            </w:r>
          </w:p>
        </w:tc>
        <w:tc>
          <w:tcPr>
            <w:tcW w:w="1476" w:type="dxa"/>
          </w:tcPr>
          <w:p w14:paraId="3D6AEE32" w14:textId="51363C72" w:rsidR="00A55C8F" w:rsidRPr="00952A1A" w:rsidRDefault="00167B3A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DB0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5.831,00</w:t>
            </w:r>
          </w:p>
        </w:tc>
        <w:tc>
          <w:tcPr>
            <w:tcW w:w="1476" w:type="dxa"/>
          </w:tcPr>
          <w:p w14:paraId="4A40BCEB" w14:textId="4783FAC2" w:rsidR="00A55C8F" w:rsidRPr="00952A1A" w:rsidRDefault="00DB04B6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2.931,00</w:t>
            </w:r>
          </w:p>
        </w:tc>
        <w:tc>
          <w:tcPr>
            <w:tcW w:w="1476" w:type="dxa"/>
          </w:tcPr>
          <w:p w14:paraId="309C6B86" w14:textId="7AF84439" w:rsidR="00A55C8F" w:rsidRPr="00952A1A" w:rsidRDefault="00DB04B6" w:rsidP="00A55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2.931,00</w:t>
            </w:r>
          </w:p>
        </w:tc>
      </w:tr>
      <w:tr w:rsidR="00C9537A" w:rsidRPr="00A63111" w14:paraId="6EBB3AFE" w14:textId="77777777" w:rsidTr="00715EF3">
        <w:tc>
          <w:tcPr>
            <w:tcW w:w="808" w:type="dxa"/>
          </w:tcPr>
          <w:p w14:paraId="0AF4CF9F" w14:textId="77777777" w:rsidR="00A55C8F" w:rsidRPr="00952A1A" w:rsidRDefault="00A55C8F" w:rsidP="00A55C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30" w:type="dxa"/>
          </w:tcPr>
          <w:p w14:paraId="6CCDBD62" w14:textId="3D63312E" w:rsidR="00A55C8F" w:rsidRPr="00952A1A" w:rsidRDefault="00A55C8F" w:rsidP="00A55C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BE74267" w14:textId="593F4717" w:rsidR="00A55C8F" w:rsidRPr="00E86E4F" w:rsidRDefault="00DB04B6" w:rsidP="00A55C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1.819.036,06</w:t>
            </w:r>
          </w:p>
        </w:tc>
        <w:tc>
          <w:tcPr>
            <w:tcW w:w="1476" w:type="dxa"/>
          </w:tcPr>
          <w:p w14:paraId="61EB2F2D" w14:textId="7E27AED2" w:rsidR="00A55C8F" w:rsidRPr="00A63111" w:rsidRDefault="00DB04B6" w:rsidP="00A55C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1.811.036,06</w:t>
            </w:r>
          </w:p>
        </w:tc>
        <w:tc>
          <w:tcPr>
            <w:tcW w:w="1476" w:type="dxa"/>
          </w:tcPr>
          <w:p w14:paraId="167DAF50" w14:textId="7E46A877" w:rsidR="00A55C8F" w:rsidRPr="00A63111" w:rsidRDefault="00DB04B6" w:rsidP="00A55C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1.811.036,06</w:t>
            </w:r>
          </w:p>
        </w:tc>
      </w:tr>
    </w:tbl>
    <w:p w14:paraId="1FD3258D" w14:textId="77777777" w:rsidR="004B2479" w:rsidRPr="006075D1" w:rsidRDefault="004B2479" w:rsidP="00CE57C9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02544EB2" w14:textId="77777777" w:rsidR="006E33DD" w:rsidRPr="00C80206" w:rsidRDefault="006E33DD" w:rsidP="00CE57C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4FC708" w14:textId="14103DED" w:rsidR="001F6313" w:rsidRPr="00C80206" w:rsidRDefault="001F6313" w:rsidP="001F631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206">
        <w:rPr>
          <w:rFonts w:ascii="Times New Roman" w:hAnsi="Times New Roman" w:cs="Times New Roman"/>
          <w:b/>
          <w:sz w:val="24"/>
          <w:szCs w:val="24"/>
        </w:rPr>
        <w:t xml:space="preserve">NAZIV PROGRAMA: </w:t>
      </w:r>
      <w:r w:rsidR="00C80206" w:rsidRPr="00C80206">
        <w:rPr>
          <w:rFonts w:ascii="Times New Roman" w:hAnsi="Times New Roman" w:cs="Times New Roman"/>
          <w:b/>
          <w:sz w:val="24"/>
          <w:szCs w:val="24"/>
        </w:rPr>
        <w:t>OBILJEŽAVANJE POSTIGNUĆA UČENIKA I NASTAVNIKA</w:t>
      </w:r>
    </w:p>
    <w:p w14:paraId="179339ED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1FF89" w14:textId="386282AA" w:rsidR="001F6313" w:rsidRDefault="001F6313" w:rsidP="001F6313">
      <w:pPr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SVRHA PROGRAMA: </w:t>
      </w:r>
      <w:r w:rsidRPr="006F544C">
        <w:rPr>
          <w:rFonts w:ascii="Times New Roman" w:hAnsi="Times New Roman" w:cs="Times New Roman"/>
          <w:sz w:val="24"/>
          <w:szCs w:val="24"/>
        </w:rPr>
        <w:t>poboljšanje uvjeta rada u školi na način da se svakom učeniku i zaposleniku omogući</w:t>
      </w:r>
      <w:r w:rsidR="009E771C">
        <w:rPr>
          <w:rFonts w:ascii="Times New Roman" w:hAnsi="Times New Roman" w:cs="Times New Roman"/>
          <w:sz w:val="24"/>
          <w:szCs w:val="24"/>
        </w:rPr>
        <w:t xml:space="preserve"> postizanje boljeg rezultata</w:t>
      </w:r>
      <w:r w:rsidRPr="006F544C">
        <w:rPr>
          <w:rFonts w:ascii="Times New Roman" w:hAnsi="Times New Roman" w:cs="Times New Roman"/>
          <w:sz w:val="24"/>
          <w:szCs w:val="24"/>
        </w:rPr>
        <w:t xml:space="preserve">. Stoga će se </w:t>
      </w:r>
      <w:r w:rsidR="009E771C">
        <w:rPr>
          <w:rFonts w:ascii="Times New Roman" w:hAnsi="Times New Roman" w:cs="Times New Roman"/>
          <w:sz w:val="24"/>
          <w:szCs w:val="24"/>
        </w:rPr>
        <w:t xml:space="preserve">omogućiti odlazak na natjecanja istaknutim i nadarenim učenicima </w:t>
      </w:r>
      <w:r w:rsidR="00E42477">
        <w:rPr>
          <w:rFonts w:ascii="Times New Roman" w:hAnsi="Times New Roman" w:cs="Times New Roman"/>
          <w:sz w:val="24"/>
          <w:szCs w:val="24"/>
        </w:rPr>
        <w:t xml:space="preserve">kako bi pokazali svoje vještine i znanja </w:t>
      </w:r>
      <w:r w:rsidR="009E771C">
        <w:rPr>
          <w:rFonts w:ascii="Times New Roman" w:hAnsi="Times New Roman" w:cs="Times New Roman"/>
          <w:sz w:val="24"/>
          <w:szCs w:val="24"/>
        </w:rPr>
        <w:t>te</w:t>
      </w:r>
      <w:r w:rsidR="00E42477">
        <w:rPr>
          <w:rFonts w:ascii="Times New Roman" w:hAnsi="Times New Roman" w:cs="Times New Roman"/>
          <w:sz w:val="24"/>
          <w:szCs w:val="24"/>
        </w:rPr>
        <w:t xml:space="preserve"> se</w:t>
      </w:r>
      <w:r w:rsidR="009E771C">
        <w:rPr>
          <w:rFonts w:ascii="Times New Roman" w:hAnsi="Times New Roman" w:cs="Times New Roman"/>
          <w:sz w:val="24"/>
          <w:szCs w:val="24"/>
        </w:rPr>
        <w:t xml:space="preserve"> time pom</w:t>
      </w:r>
      <w:r w:rsidR="00E42477">
        <w:rPr>
          <w:rFonts w:ascii="Times New Roman" w:hAnsi="Times New Roman" w:cs="Times New Roman"/>
          <w:sz w:val="24"/>
          <w:szCs w:val="24"/>
        </w:rPr>
        <w:t>aže</w:t>
      </w:r>
      <w:r w:rsidR="009E771C" w:rsidRPr="009E771C">
        <w:rPr>
          <w:rFonts w:ascii="Times New Roman" w:hAnsi="Times New Roman" w:cs="Times New Roman"/>
          <w:sz w:val="24"/>
          <w:szCs w:val="24"/>
        </w:rPr>
        <w:t xml:space="preserve"> učenici</w:t>
      </w:r>
      <w:r w:rsidR="009E771C">
        <w:rPr>
          <w:rFonts w:ascii="Times New Roman" w:hAnsi="Times New Roman" w:cs="Times New Roman"/>
          <w:sz w:val="24"/>
          <w:szCs w:val="24"/>
        </w:rPr>
        <w:t>ma da</w:t>
      </w:r>
      <w:r w:rsidR="009E771C" w:rsidRPr="009E771C">
        <w:rPr>
          <w:rFonts w:ascii="Times New Roman" w:hAnsi="Times New Roman" w:cs="Times New Roman"/>
          <w:sz w:val="24"/>
          <w:szCs w:val="24"/>
        </w:rPr>
        <w:t xml:space="preserve"> prevladavaju anksioznosti u vidu razbijanja treme od javnih nastupa i s time pozitivan utjecaj na njihovo samopouzdanje.</w:t>
      </w:r>
    </w:p>
    <w:p w14:paraId="363B844F" w14:textId="77777777" w:rsidR="004040B6" w:rsidRPr="006F544C" w:rsidRDefault="004040B6" w:rsidP="001F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379A2" w14:textId="77777777" w:rsidR="001F6313" w:rsidRPr="005F78CC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8CC">
        <w:rPr>
          <w:rFonts w:ascii="Times New Roman" w:hAnsi="Times New Roman" w:cs="Times New Roman"/>
          <w:b/>
          <w:sz w:val="24"/>
          <w:szCs w:val="24"/>
        </w:rPr>
        <w:t xml:space="preserve">POVEZANOST PROGRAMA SA STRATEŠKIM DOKUMENTIMA: </w:t>
      </w:r>
    </w:p>
    <w:p w14:paraId="193DF5C6" w14:textId="77777777" w:rsidR="001F6313" w:rsidRPr="006E01F2" w:rsidRDefault="001F6313" w:rsidP="001F6313">
      <w:pPr>
        <w:spacing w:after="0"/>
        <w:jc w:val="both"/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</w:pPr>
    </w:p>
    <w:p w14:paraId="0EF8D4FB" w14:textId="77777777" w:rsidR="00394039" w:rsidRPr="006F544C" w:rsidRDefault="00394039" w:rsidP="0039403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44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Financijski plan Škole pridonosi strateškim dokumentima Primorsko-goranske županije na slijedeći način:</w:t>
      </w:r>
    </w:p>
    <w:p w14:paraId="7B0F5F25" w14:textId="77777777" w:rsidR="00394039" w:rsidRPr="006F544C" w:rsidRDefault="00394039" w:rsidP="0039403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C216F7" w14:textId="77777777" w:rsidR="00394039" w:rsidRPr="006F544C" w:rsidRDefault="00394039" w:rsidP="0039403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44C">
        <w:rPr>
          <w:rFonts w:ascii="Times New Roman" w:hAnsi="Times New Roman" w:cs="Times New Roman"/>
          <w:bCs/>
          <w:iCs/>
          <w:sz w:val="24"/>
          <w:szCs w:val="24"/>
        </w:rPr>
        <w:t>Prioritet razvoja:  4. Obrazovani stanovnici s kompetencijama i vještinama za poslove budućnosti</w:t>
      </w:r>
    </w:p>
    <w:p w14:paraId="0BF7B369" w14:textId="77777777" w:rsidR="00394039" w:rsidRPr="006F544C" w:rsidRDefault="00394039" w:rsidP="0039403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44C">
        <w:rPr>
          <w:rFonts w:ascii="Times New Roman" w:hAnsi="Times New Roman" w:cs="Times New Roman"/>
          <w:bCs/>
          <w:iCs/>
          <w:sz w:val="24"/>
          <w:szCs w:val="24"/>
        </w:rPr>
        <w:t>Posebni cilj: 4.1. Razvoj modernog obrazovnog sustava prilagođenog društvenim izazovima</w:t>
      </w:r>
    </w:p>
    <w:p w14:paraId="23AE95BD" w14:textId="77777777" w:rsidR="00BE1EB2" w:rsidRPr="00BE1EB2" w:rsidRDefault="00394039" w:rsidP="00BE1EB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EB2">
        <w:rPr>
          <w:rFonts w:ascii="Times New Roman" w:hAnsi="Times New Roman" w:cs="Times New Roman"/>
          <w:bCs/>
          <w:iCs/>
          <w:sz w:val="24"/>
          <w:szCs w:val="24"/>
        </w:rPr>
        <w:t>Mjera: 4.1.</w:t>
      </w:r>
      <w:r w:rsidR="00BE1EB2" w:rsidRPr="00BE1EB2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BE1EB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E1EB2" w:rsidRPr="00BE1EB2">
        <w:rPr>
          <w:rFonts w:ascii="Times New Roman" w:hAnsi="Times New Roman" w:cs="Times New Roman"/>
          <w:color w:val="000000" w:themeColor="text1"/>
          <w:sz w:val="24"/>
          <w:szCs w:val="24"/>
        </w:rPr>
        <w:t>Podizanje razine osnovnih i strukovnih znanja, kompetencija i vještina</w:t>
      </w:r>
    </w:p>
    <w:p w14:paraId="55BAB7E1" w14:textId="7BB34926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D199D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ZAKONSKE I DRUGE PODLOGE NA KOJIMA SE PROGRAM ZASNIVA: </w:t>
      </w:r>
    </w:p>
    <w:p w14:paraId="183C84F0" w14:textId="77777777" w:rsidR="001F6313" w:rsidRPr="004476A7" w:rsidRDefault="001F6313" w:rsidP="001F631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4AA0D" w14:textId="77777777" w:rsidR="001F6313" w:rsidRPr="00E320DA" w:rsidRDefault="001F6313" w:rsidP="001F631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odgoju i obrazovanju u osnovnoj i srednjoj školi </w:t>
      </w:r>
      <w:r w:rsidRPr="00E320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(NN br. 87/08, 86/09, 92/10, 105/10, 90/11, 5/12, 16/12, 86/12, 126/12, 94/13, 152/14, 07/17, 68/18, 98/19, 64/20, 151/22 i 156/23), </w:t>
      </w:r>
    </w:p>
    <w:p w14:paraId="67BC9DC5" w14:textId="77777777" w:rsidR="001F6313" w:rsidRPr="00E320DA" w:rsidRDefault="001F6313" w:rsidP="001F631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proračunu (NN br. 144/21), </w:t>
      </w:r>
    </w:p>
    <w:p w14:paraId="49FD81BB" w14:textId="6472536D" w:rsidR="001F6313" w:rsidRPr="00E320DA" w:rsidRDefault="001F6313" w:rsidP="001F631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Pravilnik o proračunskom računovodstvu i računskom planu (NN br. 158/23</w:t>
      </w:r>
      <w:r w:rsidR="00E0791A">
        <w:rPr>
          <w:rFonts w:ascii="Times New Roman" w:hAnsi="Times New Roman" w:cs="Times New Roman"/>
          <w:color w:val="000000" w:themeColor="text1"/>
          <w:sz w:val="24"/>
          <w:szCs w:val="24"/>
        </w:rPr>
        <w:t>,154/24)</w:t>
      </w:r>
      <w:r w:rsidR="00283E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D66C3BE" w14:textId="3D6B9CFC" w:rsidR="001F6313" w:rsidRPr="00E320DA" w:rsidRDefault="001F6313" w:rsidP="001F631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Pravilnik o kriterijima za financiranje programa iznad minimalnog zakonskog standarda ustanovama školstva kojima je osnivač PGŽ</w:t>
      </w:r>
      <w:r w:rsidR="00283E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A2B6A2C" w14:textId="167C6642" w:rsidR="001F6313" w:rsidRPr="00283E1F" w:rsidRDefault="00283E1F" w:rsidP="00283E1F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Upute za izradu proračuna Primorsko-goranske županije za razdoblje 2026. - 2028. godine (KLASA;053-01/25-01/24, URBORJ: 2170-05/7-25-47),</w:t>
      </w:r>
      <w:r w:rsidR="001F6313" w:rsidRPr="00283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E94BE53" w14:textId="7C76AFF3" w:rsidR="001F6313" w:rsidRPr="00E320DA" w:rsidRDefault="001F6313" w:rsidP="001F631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Godišnji plan i program rada za školsku godinu 202</w:t>
      </w:r>
      <w:r w:rsidR="008330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83303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proofErr w:type="spellStart"/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skraćeno:GPP</w:t>
      </w:r>
      <w:proofErr w:type="spellEnd"/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83E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B5653A9" w14:textId="0659CD1A" w:rsidR="001F6313" w:rsidRPr="00E320DA" w:rsidRDefault="001F6313" w:rsidP="001F631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Kurikul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školsku godinu 202</w:t>
      </w:r>
      <w:r w:rsidR="008330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83303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D46E9B" w14:textId="77777777" w:rsidR="001F6313" w:rsidRPr="00E320DA" w:rsidRDefault="001F6313" w:rsidP="001F631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42606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3755E" w14:textId="77777777" w:rsidR="001F6313" w:rsidRPr="004040B6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0B6">
        <w:rPr>
          <w:rFonts w:ascii="Times New Roman" w:hAnsi="Times New Roman" w:cs="Times New Roman"/>
          <w:b/>
          <w:sz w:val="24"/>
          <w:szCs w:val="24"/>
        </w:rPr>
        <w:t xml:space="preserve">ISHODIŠTE I POKAZATELJI NA KOJIMA SE ZASNIVAJU IZRAČUNI I OCJENE POTREBNIH SREDSTAVA ZA PROVOĐENJE PROGRAMA: </w:t>
      </w:r>
    </w:p>
    <w:p w14:paraId="7DCA7208" w14:textId="77777777" w:rsidR="001F6313" w:rsidRPr="004040B6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5A9C5" w14:textId="08711EE4" w:rsidR="001F6313" w:rsidRPr="004040B6" w:rsidRDefault="001F6313" w:rsidP="001F6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0B6">
        <w:rPr>
          <w:rFonts w:ascii="Times New Roman" w:hAnsi="Times New Roman" w:cs="Times New Roman"/>
          <w:sz w:val="24"/>
          <w:szCs w:val="24"/>
        </w:rPr>
        <w:t xml:space="preserve">Za </w:t>
      </w:r>
      <w:r w:rsidR="00E42477" w:rsidRPr="004040B6">
        <w:rPr>
          <w:rFonts w:ascii="Times New Roman" w:hAnsi="Times New Roman" w:cs="Times New Roman"/>
          <w:sz w:val="24"/>
          <w:szCs w:val="24"/>
        </w:rPr>
        <w:t>odlaske učenika na natjecanja</w:t>
      </w:r>
      <w:r w:rsidRPr="004040B6">
        <w:rPr>
          <w:rFonts w:ascii="Times New Roman" w:hAnsi="Times New Roman" w:cs="Times New Roman"/>
          <w:sz w:val="24"/>
          <w:szCs w:val="24"/>
        </w:rPr>
        <w:t xml:space="preserve"> u 202</w:t>
      </w:r>
      <w:r w:rsidR="00E42477" w:rsidRPr="004040B6">
        <w:rPr>
          <w:rFonts w:ascii="Times New Roman" w:hAnsi="Times New Roman" w:cs="Times New Roman"/>
          <w:sz w:val="24"/>
          <w:szCs w:val="24"/>
        </w:rPr>
        <w:t>6</w:t>
      </w:r>
      <w:r w:rsidRPr="004040B6">
        <w:rPr>
          <w:rFonts w:ascii="Times New Roman" w:hAnsi="Times New Roman" w:cs="Times New Roman"/>
          <w:sz w:val="24"/>
          <w:szCs w:val="24"/>
        </w:rPr>
        <w:t xml:space="preserve">. godini planirano je </w:t>
      </w:r>
      <w:r w:rsidR="00E42477" w:rsidRPr="004040B6">
        <w:rPr>
          <w:rFonts w:ascii="Times New Roman" w:hAnsi="Times New Roman" w:cs="Times New Roman"/>
          <w:sz w:val="24"/>
          <w:szCs w:val="24"/>
        </w:rPr>
        <w:t>1.000,00</w:t>
      </w:r>
      <w:r w:rsidRPr="004040B6">
        <w:rPr>
          <w:rFonts w:ascii="Times New Roman" w:hAnsi="Times New Roman" w:cs="Times New Roman"/>
          <w:sz w:val="24"/>
          <w:szCs w:val="24"/>
        </w:rPr>
        <w:t xml:space="preserve"> eura prihoda</w:t>
      </w:r>
      <w:r w:rsidR="00E42477" w:rsidRPr="004040B6">
        <w:rPr>
          <w:rFonts w:ascii="Times New Roman" w:hAnsi="Times New Roman" w:cs="Times New Roman"/>
          <w:sz w:val="24"/>
          <w:szCs w:val="24"/>
        </w:rPr>
        <w:t xml:space="preserve"> iz izvora Opći prihodi i primici od strane Županije. </w:t>
      </w:r>
      <w:r w:rsidRPr="004040B6">
        <w:rPr>
          <w:rFonts w:ascii="Times New Roman" w:hAnsi="Times New Roman" w:cs="Times New Roman"/>
          <w:sz w:val="24"/>
          <w:szCs w:val="24"/>
        </w:rPr>
        <w:t>Planirana sredstva za 202</w:t>
      </w:r>
      <w:r w:rsidR="00E42477" w:rsidRPr="004040B6">
        <w:rPr>
          <w:rFonts w:ascii="Times New Roman" w:hAnsi="Times New Roman" w:cs="Times New Roman"/>
          <w:sz w:val="24"/>
          <w:szCs w:val="24"/>
        </w:rPr>
        <w:t>7</w:t>
      </w:r>
      <w:r w:rsidRPr="004040B6">
        <w:rPr>
          <w:rFonts w:ascii="Times New Roman" w:hAnsi="Times New Roman" w:cs="Times New Roman"/>
          <w:sz w:val="24"/>
          <w:szCs w:val="24"/>
        </w:rPr>
        <w:t>. i 202</w:t>
      </w:r>
      <w:r w:rsidR="00E42477" w:rsidRPr="004040B6">
        <w:rPr>
          <w:rFonts w:ascii="Times New Roman" w:hAnsi="Times New Roman" w:cs="Times New Roman"/>
          <w:sz w:val="24"/>
          <w:szCs w:val="24"/>
        </w:rPr>
        <w:t>8</w:t>
      </w:r>
      <w:r w:rsidRPr="004040B6">
        <w:rPr>
          <w:rFonts w:ascii="Times New Roman" w:hAnsi="Times New Roman" w:cs="Times New Roman"/>
          <w:sz w:val="24"/>
          <w:szCs w:val="24"/>
        </w:rPr>
        <w:t xml:space="preserve">. godinu </w:t>
      </w:r>
      <w:r w:rsidR="00E42477" w:rsidRPr="004040B6">
        <w:rPr>
          <w:rFonts w:ascii="Times New Roman" w:hAnsi="Times New Roman" w:cs="Times New Roman"/>
          <w:sz w:val="24"/>
          <w:szCs w:val="24"/>
        </w:rPr>
        <w:t xml:space="preserve">također iznose 1.000,00 </w:t>
      </w:r>
      <w:r w:rsidRPr="004040B6">
        <w:rPr>
          <w:rFonts w:ascii="Times New Roman" w:hAnsi="Times New Roman" w:cs="Times New Roman"/>
          <w:sz w:val="24"/>
          <w:szCs w:val="24"/>
        </w:rPr>
        <w:t xml:space="preserve">eura. </w:t>
      </w:r>
      <w:r w:rsidR="00E42477" w:rsidRPr="004040B6">
        <w:rPr>
          <w:rFonts w:ascii="Times New Roman" w:hAnsi="Times New Roman" w:cs="Times New Roman"/>
          <w:sz w:val="24"/>
          <w:szCs w:val="24"/>
        </w:rPr>
        <w:t xml:space="preserve">Planirano je </w:t>
      </w:r>
      <w:r w:rsidRPr="004040B6">
        <w:rPr>
          <w:rFonts w:ascii="Times New Roman" w:hAnsi="Times New Roman" w:cs="Times New Roman"/>
          <w:sz w:val="24"/>
          <w:szCs w:val="24"/>
        </w:rPr>
        <w:t xml:space="preserve">temeljeno na realnim potrebama za </w:t>
      </w:r>
      <w:r w:rsidR="00E42477" w:rsidRPr="004040B6">
        <w:rPr>
          <w:rFonts w:ascii="Times New Roman" w:hAnsi="Times New Roman" w:cs="Times New Roman"/>
          <w:sz w:val="24"/>
          <w:szCs w:val="24"/>
        </w:rPr>
        <w:t>stjecanje znanja i vještina</w:t>
      </w:r>
      <w:r w:rsidRPr="004040B6">
        <w:rPr>
          <w:rFonts w:ascii="Times New Roman" w:hAnsi="Times New Roman" w:cs="Times New Roman"/>
          <w:sz w:val="24"/>
          <w:szCs w:val="24"/>
        </w:rPr>
        <w:t xml:space="preserve"> učenik</w:t>
      </w:r>
      <w:r w:rsidR="00E42477" w:rsidRPr="004040B6">
        <w:rPr>
          <w:rFonts w:ascii="Times New Roman" w:hAnsi="Times New Roman" w:cs="Times New Roman"/>
          <w:sz w:val="24"/>
          <w:szCs w:val="24"/>
        </w:rPr>
        <w:t>a i</w:t>
      </w:r>
      <w:r w:rsidRPr="004040B6">
        <w:rPr>
          <w:rFonts w:ascii="Times New Roman" w:hAnsi="Times New Roman" w:cs="Times New Roman"/>
          <w:sz w:val="24"/>
          <w:szCs w:val="24"/>
        </w:rPr>
        <w:t xml:space="preserve"> </w:t>
      </w:r>
      <w:r w:rsidR="00E42477" w:rsidRPr="004040B6">
        <w:rPr>
          <w:rFonts w:ascii="Times New Roman" w:hAnsi="Times New Roman" w:cs="Times New Roman"/>
          <w:sz w:val="24"/>
          <w:szCs w:val="24"/>
        </w:rPr>
        <w:t>zaposlenika Š</w:t>
      </w:r>
      <w:r w:rsidRPr="004040B6">
        <w:rPr>
          <w:rFonts w:ascii="Times New Roman" w:hAnsi="Times New Roman" w:cs="Times New Roman"/>
          <w:sz w:val="24"/>
          <w:szCs w:val="24"/>
        </w:rPr>
        <w:t>kole.</w:t>
      </w:r>
    </w:p>
    <w:p w14:paraId="54CED6FD" w14:textId="77777777" w:rsidR="001F6313" w:rsidRPr="00393242" w:rsidRDefault="001F6313" w:rsidP="001F631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1A7B62" w14:textId="77777777" w:rsidR="001F6313" w:rsidRPr="00393242" w:rsidRDefault="001F6313" w:rsidP="001F631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FC1F69" w14:textId="089B37F0" w:rsidR="001F6313" w:rsidRPr="0014761F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61F"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PRETHODNOJ GODINI: </w:t>
      </w:r>
    </w:p>
    <w:p w14:paraId="1A6EDB11" w14:textId="7A728A7A" w:rsidR="00B924B2" w:rsidRPr="006F544C" w:rsidRDefault="00B924B2" w:rsidP="00B92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Učenici su kroz razne slobodne aktivnosti poticani na kreativno izražavanje, razvoj društvenih vještina te razvijanje pozitivnih vrijednosti poput međusobnog poštivanja, strpljivosti, timskog rada, individualne odgovornosti i poštivanje pravila. Škola nastoji </w:t>
      </w:r>
      <w:r>
        <w:rPr>
          <w:rFonts w:ascii="Times New Roman" w:hAnsi="Times New Roman" w:cs="Times New Roman"/>
          <w:sz w:val="24"/>
          <w:szCs w:val="24"/>
        </w:rPr>
        <w:t xml:space="preserve">potaknuti učenike da svojim radom i vještinama sudjeluju na natjecanjima. U prethodnoj školskoj godini 2024./2025. učenici škole su sudjelovali na mnogim natjecanjima. </w:t>
      </w:r>
      <w:r w:rsidR="003E43B2">
        <w:rPr>
          <w:rFonts w:ascii="Times New Roman" w:hAnsi="Times New Roman" w:cs="Times New Roman"/>
          <w:sz w:val="24"/>
          <w:szCs w:val="24"/>
        </w:rPr>
        <w:t xml:space="preserve">Osobito se ističe učenica koja je na Županijskom natjecanju iz engleskog jezika osvojila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43B2">
        <w:rPr>
          <w:rFonts w:ascii="Times New Roman" w:hAnsi="Times New Roman" w:cs="Times New Roman"/>
          <w:sz w:val="24"/>
          <w:szCs w:val="24"/>
        </w:rPr>
        <w:t>mjesto te se tako plasirala na državnu razinu natjecanja</w:t>
      </w:r>
      <w:r>
        <w:rPr>
          <w:rFonts w:ascii="Times New Roman" w:hAnsi="Times New Roman" w:cs="Times New Roman"/>
          <w:sz w:val="24"/>
          <w:szCs w:val="24"/>
        </w:rPr>
        <w:t xml:space="preserve">. Na državnom natjecanju 26. Junior barmen </w:t>
      </w:r>
      <w:proofErr w:type="spellStart"/>
      <w:r>
        <w:rPr>
          <w:rFonts w:ascii="Times New Roman" w:hAnsi="Times New Roman" w:cs="Times New Roman"/>
          <w:sz w:val="24"/>
          <w:szCs w:val="24"/>
        </w:rPr>
        <w:t>cup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sudjelovale su dvije učenice i osvojena je 3. nagrada publike. </w:t>
      </w:r>
      <w:r w:rsidR="003E43B2">
        <w:rPr>
          <w:rFonts w:ascii="Times New Roman" w:hAnsi="Times New Roman" w:cs="Times New Roman"/>
          <w:sz w:val="24"/>
          <w:szCs w:val="24"/>
        </w:rPr>
        <w:t>Zapažen</w:t>
      </w:r>
      <w:r w:rsidR="00695538">
        <w:rPr>
          <w:rFonts w:ascii="Times New Roman" w:hAnsi="Times New Roman" w:cs="Times New Roman"/>
          <w:sz w:val="24"/>
          <w:szCs w:val="24"/>
        </w:rPr>
        <w:t>i</w:t>
      </w:r>
      <w:r w:rsidR="003E43B2">
        <w:rPr>
          <w:rFonts w:ascii="Times New Roman" w:hAnsi="Times New Roman" w:cs="Times New Roman"/>
          <w:sz w:val="24"/>
          <w:szCs w:val="24"/>
        </w:rPr>
        <w:t xml:space="preserve"> rezultat</w:t>
      </w:r>
      <w:r w:rsidR="00695538">
        <w:rPr>
          <w:rFonts w:ascii="Times New Roman" w:hAnsi="Times New Roman" w:cs="Times New Roman"/>
          <w:sz w:val="24"/>
          <w:szCs w:val="24"/>
        </w:rPr>
        <w:t xml:space="preserve">i </w:t>
      </w:r>
      <w:r w:rsidR="003E43B2">
        <w:rPr>
          <w:rFonts w:ascii="Times New Roman" w:hAnsi="Times New Roman" w:cs="Times New Roman"/>
          <w:sz w:val="24"/>
          <w:szCs w:val="24"/>
        </w:rPr>
        <w:t xml:space="preserve"> su postignuti na promociji  zbornika </w:t>
      </w:r>
      <w:proofErr w:type="spellStart"/>
      <w:r w:rsidR="003E43B2">
        <w:rPr>
          <w:rFonts w:ascii="Times New Roman" w:hAnsi="Times New Roman" w:cs="Times New Roman"/>
          <w:sz w:val="24"/>
          <w:szCs w:val="24"/>
        </w:rPr>
        <w:t>Pozica</w:t>
      </w:r>
      <w:proofErr w:type="spellEnd"/>
      <w:r w:rsidR="003E43B2">
        <w:rPr>
          <w:rFonts w:ascii="Times New Roman" w:hAnsi="Times New Roman" w:cs="Times New Roman"/>
          <w:sz w:val="24"/>
          <w:szCs w:val="24"/>
        </w:rPr>
        <w:t xml:space="preserve"> </w:t>
      </w:r>
      <w:r w:rsidR="00695538">
        <w:rPr>
          <w:rFonts w:ascii="Times New Roman" w:hAnsi="Times New Roman" w:cs="Times New Roman"/>
          <w:sz w:val="24"/>
          <w:szCs w:val="24"/>
        </w:rPr>
        <w:t>u Zaboku te na pjesničkom natječaju „</w:t>
      </w:r>
      <w:proofErr w:type="spellStart"/>
      <w:r w:rsidR="0069553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695538">
        <w:rPr>
          <w:rFonts w:ascii="Times New Roman" w:hAnsi="Times New Roman" w:cs="Times New Roman"/>
          <w:sz w:val="24"/>
          <w:szCs w:val="24"/>
        </w:rPr>
        <w:t xml:space="preserve"> ča </w:t>
      </w:r>
      <w:proofErr w:type="spellStart"/>
      <w:r w:rsidR="00695538">
        <w:rPr>
          <w:rFonts w:ascii="Times New Roman" w:hAnsi="Times New Roman" w:cs="Times New Roman"/>
          <w:sz w:val="24"/>
          <w:szCs w:val="24"/>
        </w:rPr>
        <w:t>slaj</w:t>
      </w:r>
      <w:proofErr w:type="spellEnd"/>
      <w:r w:rsidR="00695538">
        <w:rPr>
          <w:rFonts w:ascii="Times New Roman" w:hAnsi="Times New Roman" w:cs="Times New Roman"/>
          <w:sz w:val="24"/>
          <w:szCs w:val="24"/>
        </w:rPr>
        <w:t xml:space="preserve"> zvoni“ 202. godine.</w:t>
      </w:r>
    </w:p>
    <w:p w14:paraId="7AF9231D" w14:textId="77777777" w:rsidR="001F6313" w:rsidRPr="00393242" w:rsidRDefault="001F6313" w:rsidP="001F631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C4FA29" w14:textId="77777777" w:rsidR="001F6313" w:rsidRPr="00393242" w:rsidRDefault="001F6313" w:rsidP="001F631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9BDBCA8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NAČIN I SREDSTVA ZA REALIZACIJU PROGRAMA:</w:t>
      </w:r>
    </w:p>
    <w:p w14:paraId="1EFB30A1" w14:textId="77777777" w:rsidR="001F6313" w:rsidRPr="00B35187" w:rsidRDefault="001F6313" w:rsidP="001F6313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1"/>
        <w:gridCol w:w="3852"/>
        <w:gridCol w:w="1666"/>
        <w:gridCol w:w="1666"/>
        <w:gridCol w:w="1634"/>
      </w:tblGrid>
      <w:tr w:rsidR="001F6313" w:rsidRPr="00B35187" w14:paraId="6F83496F" w14:textId="77777777" w:rsidTr="00393242">
        <w:tc>
          <w:tcPr>
            <w:tcW w:w="811" w:type="dxa"/>
          </w:tcPr>
          <w:p w14:paraId="258561CA" w14:textId="77777777" w:rsidR="001F6313" w:rsidRPr="00F36226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3852" w:type="dxa"/>
          </w:tcPr>
          <w:p w14:paraId="090538EF" w14:textId="77777777" w:rsidR="001F6313" w:rsidRPr="00F36226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Naziv aktivnosti / projekta</w:t>
            </w:r>
          </w:p>
        </w:tc>
        <w:tc>
          <w:tcPr>
            <w:tcW w:w="1666" w:type="dxa"/>
          </w:tcPr>
          <w:p w14:paraId="2865E54B" w14:textId="49F789D4" w:rsidR="001F6313" w:rsidRPr="00F36226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932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14:paraId="681A3820" w14:textId="2716DA8C" w:rsidR="001F6313" w:rsidRPr="00F36226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932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50E80136" w14:textId="2FE7088E" w:rsidR="001F6313" w:rsidRPr="00F36226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9324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93242" w:rsidRPr="00B35187" w14:paraId="0E604EB2" w14:textId="77777777" w:rsidTr="00393242">
        <w:tc>
          <w:tcPr>
            <w:tcW w:w="811" w:type="dxa"/>
          </w:tcPr>
          <w:p w14:paraId="1AA518D8" w14:textId="77777777" w:rsidR="00393242" w:rsidRPr="00F36226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2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52" w:type="dxa"/>
          </w:tcPr>
          <w:p w14:paraId="4AB6D123" w14:textId="4ED240D1" w:rsidR="00393242" w:rsidRPr="00F36226" w:rsidRDefault="007E0BAE" w:rsidP="007F1C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5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 </w:t>
            </w:r>
            <w:r w:rsidR="007F1C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Obilježavanje postignuća </w:t>
            </w:r>
            <w:r w:rsidR="007F1C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učenika i nastavnika</w:t>
            </w:r>
          </w:p>
        </w:tc>
        <w:tc>
          <w:tcPr>
            <w:tcW w:w="1666" w:type="dxa"/>
          </w:tcPr>
          <w:p w14:paraId="62820E2B" w14:textId="65ED9B1B" w:rsidR="00393242" w:rsidRPr="00F36226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666" w:type="dxa"/>
          </w:tcPr>
          <w:p w14:paraId="32667B63" w14:textId="21D57BE5" w:rsidR="00393242" w:rsidRPr="00F36226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634" w:type="dxa"/>
          </w:tcPr>
          <w:p w14:paraId="209850CB" w14:textId="679CDA0B" w:rsidR="00393242" w:rsidRPr="00F36226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393242" w:rsidRPr="00B35187" w14:paraId="1C3E35B0" w14:textId="77777777" w:rsidTr="00393242">
        <w:tc>
          <w:tcPr>
            <w:tcW w:w="811" w:type="dxa"/>
          </w:tcPr>
          <w:p w14:paraId="1FB7B910" w14:textId="77777777" w:rsidR="00393242" w:rsidRPr="00F36226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2" w:type="dxa"/>
          </w:tcPr>
          <w:p w14:paraId="66436FB4" w14:textId="77777777" w:rsidR="00393242" w:rsidRPr="00EE7AD9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AD9">
              <w:rPr>
                <w:rFonts w:ascii="Times New Roman" w:hAnsi="Times New Roman" w:cs="Times New Roman"/>
                <w:b/>
                <w:sz w:val="20"/>
                <w:szCs w:val="20"/>
              </w:rPr>
              <w:t>Ukupno program:</w:t>
            </w:r>
          </w:p>
        </w:tc>
        <w:tc>
          <w:tcPr>
            <w:tcW w:w="1666" w:type="dxa"/>
          </w:tcPr>
          <w:p w14:paraId="442144E0" w14:textId="4459B147" w:rsidR="00393242" w:rsidRPr="00393242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666" w:type="dxa"/>
          </w:tcPr>
          <w:p w14:paraId="4B5C2236" w14:textId="6708DB40" w:rsidR="00393242" w:rsidRPr="00EE7AD9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634" w:type="dxa"/>
          </w:tcPr>
          <w:p w14:paraId="28994D7B" w14:textId="64FF3DEB" w:rsidR="00393242" w:rsidRPr="00EE7AD9" w:rsidRDefault="00393242" w:rsidP="003932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</w:t>
            </w:r>
          </w:p>
        </w:tc>
      </w:tr>
    </w:tbl>
    <w:p w14:paraId="199E57CA" w14:textId="77777777" w:rsidR="001F6313" w:rsidRPr="00B35187" w:rsidRDefault="001F6313" w:rsidP="001F6313">
      <w:pPr>
        <w:spacing w:after="0"/>
        <w:jc w:val="both"/>
        <w:rPr>
          <w:rFonts w:ascii="Times New Roman" w:hAnsi="Times New Roman" w:cs="Times New Roman"/>
          <w:b/>
        </w:rPr>
      </w:pPr>
    </w:p>
    <w:p w14:paraId="6A9A925C" w14:textId="77777777" w:rsidR="001F6313" w:rsidRPr="00B35187" w:rsidRDefault="001F6313" w:rsidP="001F6313">
      <w:pPr>
        <w:spacing w:after="0"/>
        <w:jc w:val="both"/>
        <w:rPr>
          <w:rFonts w:ascii="Times New Roman" w:hAnsi="Times New Roman" w:cs="Times New Roman"/>
          <w:b/>
        </w:rPr>
      </w:pPr>
    </w:p>
    <w:p w14:paraId="46EDB32E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RAZLOG ODSTUPANJA OD PROŠLOGODINJIH PROJEKCIJA: </w:t>
      </w:r>
    </w:p>
    <w:p w14:paraId="27FFCACC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13BAD8" w14:textId="68D7E087" w:rsidR="001F6313" w:rsidRDefault="001F6313" w:rsidP="001F6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lastRenderedPageBreak/>
        <w:t xml:space="preserve">Planirana sredstva za </w:t>
      </w:r>
      <w:r w:rsidR="007F1C1E">
        <w:rPr>
          <w:rFonts w:ascii="Times New Roman" w:hAnsi="Times New Roman" w:cs="Times New Roman"/>
          <w:sz w:val="24"/>
          <w:szCs w:val="24"/>
        </w:rPr>
        <w:t>provođenje natjecanja</w:t>
      </w:r>
      <w:r w:rsidRPr="006F5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temelje se na </w:t>
      </w:r>
      <w:r w:rsidR="007F1C1E">
        <w:rPr>
          <w:rFonts w:ascii="Times New Roman" w:hAnsi="Times New Roman" w:cs="Times New Roman"/>
          <w:sz w:val="24"/>
          <w:szCs w:val="24"/>
        </w:rPr>
        <w:t>dod</w:t>
      </w:r>
      <w:r w:rsidR="00BE1EB2">
        <w:rPr>
          <w:rFonts w:ascii="Times New Roman" w:hAnsi="Times New Roman" w:cs="Times New Roman"/>
          <w:sz w:val="24"/>
          <w:szCs w:val="24"/>
        </w:rPr>
        <w:t>i</w:t>
      </w:r>
      <w:r w:rsidR="007F1C1E">
        <w:rPr>
          <w:rFonts w:ascii="Times New Roman" w:hAnsi="Times New Roman" w:cs="Times New Roman"/>
          <w:sz w:val="24"/>
          <w:szCs w:val="24"/>
        </w:rPr>
        <w:t>j</w:t>
      </w:r>
      <w:r w:rsidR="00BE1EB2">
        <w:rPr>
          <w:rFonts w:ascii="Times New Roman" w:hAnsi="Times New Roman" w:cs="Times New Roman"/>
          <w:sz w:val="24"/>
          <w:szCs w:val="24"/>
        </w:rPr>
        <w:t>e</w:t>
      </w:r>
      <w:r w:rsidR="007F1C1E">
        <w:rPr>
          <w:rFonts w:ascii="Times New Roman" w:hAnsi="Times New Roman" w:cs="Times New Roman"/>
          <w:sz w:val="24"/>
          <w:szCs w:val="24"/>
        </w:rPr>
        <w:t>lj</w:t>
      </w:r>
      <w:r w:rsidR="00BE1EB2">
        <w:rPr>
          <w:rFonts w:ascii="Times New Roman" w:hAnsi="Times New Roman" w:cs="Times New Roman"/>
          <w:sz w:val="24"/>
          <w:szCs w:val="24"/>
        </w:rPr>
        <w:t>e</w:t>
      </w:r>
      <w:r w:rsidR="007F1C1E">
        <w:rPr>
          <w:rFonts w:ascii="Times New Roman" w:hAnsi="Times New Roman" w:cs="Times New Roman"/>
          <w:sz w:val="24"/>
          <w:szCs w:val="24"/>
        </w:rPr>
        <w:t>nim sredstvima o</w:t>
      </w:r>
      <w:r w:rsidR="00BE1EB2">
        <w:rPr>
          <w:rFonts w:ascii="Times New Roman" w:hAnsi="Times New Roman" w:cs="Times New Roman"/>
          <w:sz w:val="24"/>
          <w:szCs w:val="24"/>
        </w:rPr>
        <w:t>d</w:t>
      </w:r>
      <w:r w:rsidR="007F1C1E">
        <w:rPr>
          <w:rFonts w:ascii="Times New Roman" w:hAnsi="Times New Roman" w:cs="Times New Roman"/>
          <w:sz w:val="24"/>
          <w:szCs w:val="24"/>
        </w:rPr>
        <w:t xml:space="preserve"> strane PGŽ kroz izvor Opći prihodi i primici. </w:t>
      </w:r>
      <w:r w:rsidR="00BE1EB2">
        <w:rPr>
          <w:rFonts w:ascii="Times New Roman" w:hAnsi="Times New Roman" w:cs="Times New Roman"/>
          <w:sz w:val="24"/>
          <w:szCs w:val="24"/>
        </w:rPr>
        <w:t>Do sada Županija nije financirala odlaske na natjecanja</w:t>
      </w:r>
      <w:r w:rsidR="009E4299">
        <w:rPr>
          <w:rFonts w:ascii="Times New Roman" w:hAnsi="Times New Roman" w:cs="Times New Roman"/>
          <w:sz w:val="24"/>
          <w:szCs w:val="24"/>
        </w:rPr>
        <w:t>.</w:t>
      </w:r>
    </w:p>
    <w:p w14:paraId="20C20E76" w14:textId="4FB17B7D" w:rsidR="003D1966" w:rsidRDefault="003D1966" w:rsidP="001F6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B5435" w14:textId="77777777" w:rsidR="003D1966" w:rsidRPr="006F544C" w:rsidRDefault="003D1966" w:rsidP="001F6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72D8C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B35A4" w14:textId="77777777" w:rsidR="001F6313" w:rsidRPr="006F544C" w:rsidRDefault="001F6313" w:rsidP="001F6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POKAZATELJI USPJEŠNOSTI: </w:t>
      </w:r>
    </w:p>
    <w:p w14:paraId="1905AFFE" w14:textId="77777777" w:rsidR="001F6313" w:rsidRPr="00B35187" w:rsidRDefault="001F6313" w:rsidP="001F6313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230"/>
        <w:gridCol w:w="2309"/>
        <w:gridCol w:w="1276"/>
        <w:gridCol w:w="1276"/>
        <w:gridCol w:w="1218"/>
        <w:gridCol w:w="1276"/>
        <w:gridCol w:w="1276"/>
      </w:tblGrid>
      <w:tr w:rsidR="001F6313" w:rsidRPr="00B35187" w14:paraId="370EA8FD" w14:textId="77777777" w:rsidTr="009E4299">
        <w:trPr>
          <w:trHeight w:val="524"/>
        </w:trPr>
        <w:tc>
          <w:tcPr>
            <w:tcW w:w="1230" w:type="dxa"/>
          </w:tcPr>
          <w:p w14:paraId="0A3D6DD5" w14:textId="77777777" w:rsidR="001F6313" w:rsidRPr="00980608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309" w:type="dxa"/>
          </w:tcPr>
          <w:p w14:paraId="71AB2D96" w14:textId="77777777" w:rsidR="001F6313" w:rsidRPr="00980608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1276" w:type="dxa"/>
          </w:tcPr>
          <w:p w14:paraId="4F00CFF3" w14:textId="3D548C46" w:rsidR="001F6313" w:rsidRPr="00980608" w:rsidRDefault="009E4299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1276" w:type="dxa"/>
          </w:tcPr>
          <w:p w14:paraId="6D366BE0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Polazna</w:t>
            </w:r>
          </w:p>
          <w:p w14:paraId="5BD55EF8" w14:textId="77777777" w:rsidR="001F6313" w:rsidRPr="00980608" w:rsidRDefault="001F6313" w:rsidP="002347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</w:tc>
        <w:tc>
          <w:tcPr>
            <w:tcW w:w="1218" w:type="dxa"/>
          </w:tcPr>
          <w:p w14:paraId="23A92DD5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2C5000C6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143A6ED8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98060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14:paraId="20BB0FD0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435A7302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7FFAE266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98060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14:paraId="56CC589E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78707F16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0EC85918" w14:textId="77777777" w:rsidR="001F6313" w:rsidRPr="00980608" w:rsidRDefault="001F6313" w:rsidP="002347FF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  <w:r w:rsidRPr="0098060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1F6313" w:rsidRPr="00B35187" w14:paraId="645FAFD8" w14:textId="77777777" w:rsidTr="009E4299">
        <w:trPr>
          <w:trHeight w:val="214"/>
        </w:trPr>
        <w:tc>
          <w:tcPr>
            <w:tcW w:w="1230" w:type="dxa"/>
          </w:tcPr>
          <w:p w14:paraId="4875BF63" w14:textId="7A4D8B72" w:rsidR="001F6313" w:rsidRPr="00980608" w:rsidRDefault="009E4299" w:rsidP="002347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Uključenost učenika SŠ u natjecanja i smotre znanja, vještina i sposobnosti</w:t>
            </w:r>
          </w:p>
        </w:tc>
        <w:tc>
          <w:tcPr>
            <w:tcW w:w="2309" w:type="dxa"/>
          </w:tcPr>
          <w:p w14:paraId="683C0BC2" w14:textId="26159B4B" w:rsidR="001F6313" w:rsidRPr="00980608" w:rsidRDefault="009E4299" w:rsidP="002347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1276" w:type="dxa"/>
          </w:tcPr>
          <w:p w14:paraId="629C06AA" w14:textId="4D4E05EA" w:rsidR="001F6313" w:rsidRPr="00980608" w:rsidRDefault="009E4299" w:rsidP="002347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Broj  učenika</w:t>
            </w:r>
          </w:p>
        </w:tc>
        <w:tc>
          <w:tcPr>
            <w:tcW w:w="1276" w:type="dxa"/>
          </w:tcPr>
          <w:p w14:paraId="16B884E6" w14:textId="1CCFEC10" w:rsidR="001F6313" w:rsidRPr="00980608" w:rsidRDefault="00906936" w:rsidP="002347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218" w:type="dxa"/>
          </w:tcPr>
          <w:p w14:paraId="3FCF1690" w14:textId="5A37D5E1" w:rsidR="001F6313" w:rsidRPr="00980608" w:rsidRDefault="00906936" w:rsidP="002347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</w:tcPr>
          <w:p w14:paraId="06A17632" w14:textId="6AD0FEB1" w:rsidR="001F6313" w:rsidRPr="00980608" w:rsidRDefault="00906936" w:rsidP="002347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</w:tcPr>
          <w:p w14:paraId="7B401482" w14:textId="011AD907" w:rsidR="001F6313" w:rsidRPr="00980608" w:rsidRDefault="00906936" w:rsidP="002347F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</w:tbl>
    <w:p w14:paraId="5C12C47B" w14:textId="77777777" w:rsidR="001F6313" w:rsidRDefault="001F6313" w:rsidP="00CE57C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5E5E2C" w14:textId="7E04A56D" w:rsidR="001F6313" w:rsidRDefault="001F6313" w:rsidP="00CE57C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4B362C" w14:textId="4769E078" w:rsidR="00906936" w:rsidRDefault="00906936" w:rsidP="00CE57C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D5350F" w14:textId="77777777" w:rsidR="00906936" w:rsidRDefault="00906936" w:rsidP="00CE57C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5BA62D" w14:textId="57088836" w:rsidR="00041292" w:rsidRPr="006F544C" w:rsidRDefault="00041292" w:rsidP="00CE57C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NAZIV PROGRAMA:</w:t>
      </w:r>
      <w:r w:rsidR="00E36106" w:rsidRPr="006F54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SREDNJOŠKOLSKO OBRAZOVANJE</w:t>
      </w:r>
    </w:p>
    <w:p w14:paraId="1203104D" w14:textId="77777777" w:rsidR="00434AEE" w:rsidRPr="006F544C" w:rsidRDefault="00434AEE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51F6F" w14:textId="750E9E09" w:rsidR="00DC40F8" w:rsidRDefault="00565359" w:rsidP="00CE57C9">
      <w:pPr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SVRHA PROGRAMA: </w:t>
      </w:r>
      <w:r w:rsidR="00DC40F8" w:rsidRPr="006F544C">
        <w:rPr>
          <w:rFonts w:ascii="Times New Roman" w:hAnsi="Times New Roman" w:cs="Times New Roman"/>
          <w:sz w:val="24"/>
          <w:szCs w:val="24"/>
        </w:rPr>
        <w:t xml:space="preserve">omogućiti učenicima, nastavnicima i ostalim zaposlenicima nesmetano odvijanje, osnovne djelatnosti, srednjoškolskog odgoja i obrazovanja. Škola će osigurati dovoljno sredstava za rashode za zaposlene, materijalne i financijske rashode te će iste racionalno trošiti za stvarne potrebe učenika, zaposlenika te ostalih sudionika u nastavnom i izvan nastavnom procesu. Osigurana financijska sredstva uvjet su za postizanje krajnjih ciljeva, pa tako stručna usavršavanja zaposlenika i prisustvovanja stručnim seminarima utječu na podizanje kvalitete rada i usvajanje novih spoznaja koja će u konačnici biti prenesena na rad s učenicima i postizanje njihovih uspjeha na različitim županijskim i državnim natjecanjima. </w:t>
      </w:r>
      <w:r w:rsidR="00955E5F" w:rsidRPr="006F544C">
        <w:rPr>
          <w:rFonts w:ascii="Times New Roman" w:hAnsi="Times New Roman" w:cs="Times New Roman"/>
          <w:sz w:val="24"/>
          <w:szCs w:val="24"/>
        </w:rPr>
        <w:t xml:space="preserve">Također se pruža adekvatna podrška učenicima s teškoćama kako bi im se omogućilo lakše savladavanje gradiva, socijalizacija u školskoj sredini i uključivanje u sveukupnu školsku dinamiku. </w:t>
      </w:r>
      <w:r w:rsidR="00DC40F8" w:rsidRPr="006F544C">
        <w:rPr>
          <w:rFonts w:ascii="Times New Roman" w:hAnsi="Times New Roman" w:cs="Times New Roman"/>
          <w:sz w:val="24"/>
          <w:szCs w:val="24"/>
        </w:rPr>
        <w:t xml:space="preserve">Osiguravanjem dobrih uvjeta za rad škola ima zadovoljne zaposlenike koji svojom kvalitetom  utječu </w:t>
      </w:r>
      <w:r w:rsidR="00DC40F8" w:rsidRPr="006F544C">
        <w:rPr>
          <w:rFonts w:ascii="Times New Roman" w:hAnsi="Times New Roman" w:cs="Times New Roman"/>
          <w:sz w:val="24"/>
          <w:szCs w:val="24"/>
        </w:rPr>
        <w:lastRenderedPageBreak/>
        <w:t>na uspjeh učenika, a time i na uspjeh same škole. U konačnici cilj škole je korištenjem najsuvremenijih metoda i oblika rada te stilova učenja i poučavanja dati svakom pojedincu takva znanja i kompetencije koje će mu osigurati konkurentnost na globalnom tržištu rada.</w:t>
      </w:r>
      <w:r w:rsidR="00892148" w:rsidRPr="006F5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1C611" w14:textId="77777777" w:rsidR="00A45E71" w:rsidRPr="006F544C" w:rsidRDefault="00A45E71" w:rsidP="00CE57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A48EC" w14:textId="3C023868" w:rsidR="00B36200" w:rsidRPr="006F544C" w:rsidRDefault="0056535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POVEZANOST </w:t>
      </w:r>
      <w:r w:rsidR="008F50BE" w:rsidRPr="006F544C"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Pr="006F544C">
        <w:rPr>
          <w:rFonts w:ascii="Times New Roman" w:hAnsi="Times New Roman" w:cs="Times New Roman"/>
          <w:b/>
          <w:sz w:val="24"/>
          <w:szCs w:val="24"/>
        </w:rPr>
        <w:t xml:space="preserve">SA STRATEŠKIM DOKUMENTIMA: </w:t>
      </w:r>
    </w:p>
    <w:p w14:paraId="3C3ACB5E" w14:textId="77777777" w:rsidR="00955E5F" w:rsidRPr="006F544C" w:rsidRDefault="00955E5F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4F9AF" w14:textId="30BB8FD8" w:rsidR="00892148" w:rsidRPr="006F544C" w:rsidRDefault="00892148" w:rsidP="0089214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44C">
        <w:rPr>
          <w:rFonts w:ascii="Times New Roman" w:hAnsi="Times New Roman" w:cs="Times New Roman"/>
          <w:bCs/>
          <w:iCs/>
          <w:sz w:val="24"/>
          <w:szCs w:val="24"/>
        </w:rPr>
        <w:t>Financijski plan Škole pridonosi strateškim dokumentima Primorsko-goranske županije na slijedeći način:</w:t>
      </w:r>
    </w:p>
    <w:p w14:paraId="268A2C22" w14:textId="77777777" w:rsidR="00892148" w:rsidRPr="006F544C" w:rsidRDefault="00892148" w:rsidP="0089214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2B85B6" w14:textId="488EE9DF" w:rsidR="00892148" w:rsidRPr="006F544C" w:rsidRDefault="00892148" w:rsidP="0089214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44C">
        <w:rPr>
          <w:rFonts w:ascii="Times New Roman" w:hAnsi="Times New Roman" w:cs="Times New Roman"/>
          <w:bCs/>
          <w:iCs/>
          <w:sz w:val="24"/>
          <w:szCs w:val="24"/>
        </w:rPr>
        <w:t>Prioritet razvoja:  4. Obrazovani stanovnici s kompetencijama i vještinama za poslove budućnosti</w:t>
      </w:r>
    </w:p>
    <w:p w14:paraId="5BB5A0D6" w14:textId="5A1AD4D8" w:rsidR="00892148" w:rsidRPr="006F544C" w:rsidRDefault="00892148" w:rsidP="0089214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44C">
        <w:rPr>
          <w:rFonts w:ascii="Times New Roman" w:hAnsi="Times New Roman" w:cs="Times New Roman"/>
          <w:bCs/>
          <w:iCs/>
          <w:sz w:val="24"/>
          <w:szCs w:val="24"/>
        </w:rPr>
        <w:t>Posebni cilj: 4.1. Razvoj modernog obrazovnog sustava prilagođenog društvenim izazovima</w:t>
      </w:r>
    </w:p>
    <w:p w14:paraId="59890B06" w14:textId="122CEC10" w:rsidR="00892148" w:rsidRPr="006F544C" w:rsidRDefault="00892148" w:rsidP="0089214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44C">
        <w:rPr>
          <w:rFonts w:ascii="Times New Roman" w:hAnsi="Times New Roman" w:cs="Times New Roman"/>
          <w:bCs/>
          <w:iCs/>
          <w:sz w:val="24"/>
          <w:szCs w:val="24"/>
        </w:rPr>
        <w:t>Mjera: 4.1.2. Sustavno ulaganje u kvalitetu obrazovanja i usavršavanja te uvjete rada djelatnika u obrazovanju</w:t>
      </w:r>
      <w:r w:rsidR="0048215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EEC8782" w14:textId="77777777" w:rsidR="00AF0AD5" w:rsidRPr="006F544C" w:rsidRDefault="00AF0AD5" w:rsidP="00CE57C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33B13A" w14:textId="77777777" w:rsidR="00B36200" w:rsidRPr="006F544C" w:rsidRDefault="00B36200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2DFEE" w14:textId="77777777" w:rsidR="00434AEE" w:rsidRPr="006F544C" w:rsidRDefault="00434AEE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2706828"/>
      <w:r w:rsidRPr="006F544C">
        <w:rPr>
          <w:rFonts w:ascii="Times New Roman" w:hAnsi="Times New Roman" w:cs="Times New Roman"/>
          <w:b/>
          <w:sz w:val="24"/>
          <w:szCs w:val="24"/>
        </w:rPr>
        <w:t>ZAKONSKE I DRUGE PODLOGE NA KOJIMA SE PROGRAM ZASNIVA:</w:t>
      </w:r>
      <w:r w:rsidR="00D3713E" w:rsidRPr="006F5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F5697B" w14:textId="77777777" w:rsidR="00434AEE" w:rsidRPr="006F544C" w:rsidRDefault="00434AEE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C5A1E" w14:textId="639F41E7" w:rsidR="00164085" w:rsidRPr="006D47F2" w:rsidRDefault="00164085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odgoju i obrazovanju u osnovnoj i srednjoj školi </w:t>
      </w:r>
      <w:r w:rsidR="00B76BC4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A01C1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NN 87/08, 86/09, 92/10, 105/10, 90/11, 5/12, 16/12, 86/12, 126/12, 94/13, 152/14, 07/17, 68/18, 98/19, 64/20, 151/22, 155/23, 156/23</w:t>
      </w:r>
      <w:r w:rsidR="00B76BC4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21DC29B" w14:textId="77777777" w:rsidR="006E4EF3" w:rsidRDefault="006E4EF3" w:rsidP="006E4EF3">
      <w:pPr>
        <w:pStyle w:val="Odlomakpopisa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Upute za izradu proračuna Primorsko-goranske županije za razdoblje 2026. - 2028. godine (KLASA;053-01/25-01/24, URBORJ: 2170-05/7-25-47),</w:t>
      </w:r>
    </w:p>
    <w:p w14:paraId="1ABF6B4F" w14:textId="77777777" w:rsidR="006E4EF3" w:rsidRDefault="006E4EF3" w:rsidP="006E4EF3">
      <w:pPr>
        <w:pStyle w:val="Odlomakpopisa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Upute za izradu proračuna Primorsko-goranske županije za razdoblje 2026. - 2028. godine (KLASA;400-06/25-01/8, URBORJ: 2170-02/1-25-2),</w:t>
      </w:r>
    </w:p>
    <w:p w14:paraId="23319678" w14:textId="31549D2B" w:rsidR="00955E5F" w:rsidRPr="006D47F2" w:rsidRDefault="00955E5F" w:rsidP="006D47F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Godišnji plan i program rada</w:t>
      </w:r>
      <w:r w:rsidR="006E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Škole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 w:rsidR="006E4E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6E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6E4EF3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školsku godinu</w:t>
      </w:r>
      <w:r w:rsidR="006E4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(GPP),</w:t>
      </w:r>
    </w:p>
    <w:p w14:paraId="1C8562B7" w14:textId="71ABAA93" w:rsidR="006D47F2" w:rsidRPr="006D47F2" w:rsidRDefault="00164085" w:rsidP="006D47F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Školski kurikulum Srednj</w:t>
      </w:r>
      <w:r w:rsidR="00922CF1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e škole dr. Antuna Barca za 202</w:t>
      </w:r>
      <w:r w:rsidR="006E4E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22CF1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B76BC4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60BE86" w14:textId="27024107" w:rsidR="00164085" w:rsidRPr="006D47F2" w:rsidRDefault="00164085" w:rsidP="006D47F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Zakon o ustanovama</w:t>
      </w:r>
      <w:r w:rsidR="00371003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NN br. 76/93, 29/97, 47/99, 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35/08</w:t>
      </w:r>
      <w:r w:rsidR="00371003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, 127/19</w:t>
      </w:r>
      <w:r w:rsidR="00955E5F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151/22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E7A114B" w14:textId="08DC879C" w:rsidR="00164085" w:rsidRPr="006D47F2" w:rsidRDefault="00164085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proračunu </w:t>
      </w:r>
      <w:r w:rsidR="002408C0" w:rsidRPr="006D47F2">
        <w:rPr>
          <w:rFonts w:ascii="Times New Roman" w:hAnsi="Times New Roman" w:cs="Times New Roman"/>
          <w:sz w:val="24"/>
          <w:szCs w:val="24"/>
        </w:rPr>
        <w:t>(NN br. 144/21)</w:t>
      </w:r>
    </w:p>
    <w:p w14:paraId="6BF63266" w14:textId="008866BB" w:rsidR="00164085" w:rsidRPr="006D47F2" w:rsidRDefault="00164085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proračunskim klasifikacijama (NN br. </w:t>
      </w:r>
      <w:r w:rsidR="006E4EF3">
        <w:rPr>
          <w:rFonts w:ascii="Times New Roman" w:hAnsi="Times New Roman" w:cs="Times New Roman"/>
          <w:color w:val="000000"/>
          <w:sz w:val="24"/>
          <w:szCs w:val="24"/>
        </w:rPr>
        <w:t>4/24</w:t>
      </w:r>
      <w:r w:rsidR="00F67A10" w:rsidRPr="006D47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D47F2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12</w:t>
      </w:r>
      <w:r w:rsidR="006E4EF3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6D47F2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/</w:t>
      </w:r>
      <w:r w:rsidR="006E4EF3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25</w:t>
      </w:r>
      <w:r w:rsidRPr="006D47F2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14:paraId="5EF8702F" w14:textId="7A5126F3" w:rsidR="00164085" w:rsidRPr="006D47F2" w:rsidRDefault="00164085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proračunskom računovodstvu i računskom planu </w:t>
      </w:r>
      <w:r w:rsidRPr="006D47F2">
        <w:rPr>
          <w:rFonts w:ascii="Times New Roman" w:hAnsi="Times New Roman" w:cs="Times New Roman"/>
          <w:sz w:val="24"/>
          <w:szCs w:val="24"/>
        </w:rPr>
        <w:t>(NN.br.</w:t>
      </w:r>
      <w:r w:rsidR="00B76BC4" w:rsidRPr="006D47F2">
        <w:rPr>
          <w:rFonts w:ascii="Times New Roman" w:hAnsi="Times New Roman" w:cs="Times New Roman"/>
          <w:sz w:val="24"/>
          <w:szCs w:val="24"/>
        </w:rPr>
        <w:t xml:space="preserve"> 158/23</w:t>
      </w:r>
      <w:r w:rsidR="006E4EF3">
        <w:rPr>
          <w:rFonts w:ascii="Times New Roman" w:hAnsi="Times New Roman" w:cs="Times New Roman"/>
          <w:sz w:val="24"/>
          <w:szCs w:val="24"/>
        </w:rPr>
        <w:t>,154/24</w:t>
      </w:r>
      <w:r w:rsidR="00B76BC4" w:rsidRPr="006D47F2">
        <w:rPr>
          <w:rFonts w:ascii="Times New Roman" w:hAnsi="Times New Roman" w:cs="Times New Roman"/>
          <w:sz w:val="24"/>
          <w:szCs w:val="24"/>
        </w:rPr>
        <w:t>)</w:t>
      </w:r>
      <w:r w:rsidRPr="006D47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4A219" w14:textId="4C72C3ED" w:rsidR="00164085" w:rsidRPr="006D47F2" w:rsidRDefault="00164085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Zakon o fiskalnoj odgovornosti (NN br. 111/18</w:t>
      </w:r>
      <w:r w:rsidR="00955E5F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83/2023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007637" w14:textId="68EDDBAF" w:rsidR="00955E5F" w:rsidRPr="006D47F2" w:rsidRDefault="00955E5F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Uredba o sastavljanju i predaji Izjave o fiskalnoj odgovornosti i izvještaja o primjeni fiskalnih pravila (NN br. 95/19)</w:t>
      </w:r>
    </w:p>
    <w:p w14:paraId="76C3F704" w14:textId="76AD133B" w:rsidR="00955E5F" w:rsidRPr="006D47F2" w:rsidRDefault="00B76BC4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Temeljni kolektivni ugovor za zaposlenike u javnim službama </w:t>
      </w:r>
      <w:r w:rsidR="00955E5F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(NN br.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29/24</w:t>
      </w:r>
      <w:r w:rsidR="00955E5F"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D3439F" w14:textId="356C5B86" w:rsidR="00955E5F" w:rsidRPr="006D47F2" w:rsidRDefault="00955E5F" w:rsidP="006D47F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Kolektivni ugovor za zaposlenike u srednjoškolskim ustanovama (NN br. 51/2018)</w:t>
      </w:r>
    </w:p>
    <w:bookmarkEnd w:id="0"/>
    <w:p w14:paraId="37CD0782" w14:textId="2EB6741D" w:rsidR="00164085" w:rsidRPr="006F544C" w:rsidRDefault="00164085" w:rsidP="002D21E0">
      <w:pPr>
        <w:spacing w:after="0"/>
        <w:ind w:left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EB378" w14:textId="77777777" w:rsidR="00B36200" w:rsidRPr="006F544C" w:rsidRDefault="00B36200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  <w:r w:rsidR="00D3713E" w:rsidRPr="006F5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13B863" w14:textId="3795954B" w:rsidR="00694392" w:rsidRPr="006F544C" w:rsidRDefault="00694392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97CB3" w14:textId="77777777" w:rsidR="00A45E71" w:rsidRDefault="00694392" w:rsidP="0069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Školske ustanove donose godišnje operativne planove (GPP i školski kurikulum) prema planu i programu koje je donijelo Ministarstvo znanosti i obrazovanja. Strateške planove donosi Ministarstvo znanosti i obrazovanja te Primorsko-goranska županija – osnivač Škole. </w:t>
      </w:r>
    </w:p>
    <w:p w14:paraId="4444EB6D" w14:textId="3E1020A6" w:rsidR="006C75E0" w:rsidRDefault="00694392" w:rsidP="0069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Upravni odjel za odgoj i obrazovanje PGŽ dostavio je Školi</w:t>
      </w:r>
      <w:r w:rsidR="003D1966">
        <w:rPr>
          <w:rFonts w:ascii="Times New Roman" w:hAnsi="Times New Roman" w:cs="Times New Roman"/>
          <w:sz w:val="24"/>
          <w:szCs w:val="24"/>
        </w:rPr>
        <w:t xml:space="preserve"> dvije</w:t>
      </w:r>
      <w:r w:rsidRPr="006F544C">
        <w:rPr>
          <w:rFonts w:ascii="Times New Roman" w:hAnsi="Times New Roman" w:cs="Times New Roman"/>
          <w:sz w:val="24"/>
          <w:szCs w:val="24"/>
        </w:rPr>
        <w:t xml:space="preserve"> </w:t>
      </w:r>
      <w:r w:rsidR="003D1966">
        <w:rPr>
          <w:rFonts w:ascii="Times New Roman" w:hAnsi="Times New Roman" w:cs="Times New Roman"/>
          <w:sz w:val="24"/>
          <w:szCs w:val="24"/>
        </w:rPr>
        <w:t xml:space="preserve">Upute </w:t>
      </w:r>
      <w:r w:rsidR="00952A1A" w:rsidRPr="00952A1A">
        <w:rPr>
          <w:rFonts w:ascii="Times New Roman" w:hAnsi="Times New Roman" w:cs="Times New Roman"/>
          <w:sz w:val="24"/>
          <w:szCs w:val="24"/>
        </w:rPr>
        <w:t>za izradu proračuna za razdoblje 202</w:t>
      </w:r>
      <w:r w:rsidR="003D1966">
        <w:rPr>
          <w:rFonts w:ascii="Times New Roman" w:hAnsi="Times New Roman" w:cs="Times New Roman"/>
          <w:sz w:val="24"/>
          <w:szCs w:val="24"/>
        </w:rPr>
        <w:t>6</w:t>
      </w:r>
      <w:r w:rsidR="00952A1A" w:rsidRPr="00952A1A">
        <w:rPr>
          <w:rFonts w:ascii="Times New Roman" w:hAnsi="Times New Roman" w:cs="Times New Roman"/>
          <w:sz w:val="24"/>
          <w:szCs w:val="24"/>
        </w:rPr>
        <w:t>.–202</w:t>
      </w:r>
      <w:r w:rsidR="003D1966">
        <w:rPr>
          <w:rFonts w:ascii="Times New Roman" w:hAnsi="Times New Roman" w:cs="Times New Roman"/>
          <w:sz w:val="24"/>
          <w:szCs w:val="24"/>
        </w:rPr>
        <w:t>8</w:t>
      </w:r>
      <w:r w:rsidR="00952A1A" w:rsidRPr="00952A1A">
        <w:rPr>
          <w:rFonts w:ascii="Times New Roman" w:hAnsi="Times New Roman" w:cs="Times New Roman"/>
          <w:sz w:val="24"/>
          <w:szCs w:val="24"/>
        </w:rPr>
        <w:t>. godine</w:t>
      </w:r>
      <w:r w:rsidRPr="006F544C">
        <w:rPr>
          <w:rFonts w:ascii="Times New Roman" w:hAnsi="Times New Roman" w:cs="Times New Roman"/>
          <w:sz w:val="24"/>
          <w:szCs w:val="24"/>
        </w:rPr>
        <w:t xml:space="preserve"> kao i okvirne prijedloge opsega financijskih planova korisnika po godinama za financiranje decentraliziranih funkcija. </w:t>
      </w:r>
    </w:p>
    <w:p w14:paraId="3523C220" w14:textId="1F293F20" w:rsidR="00694392" w:rsidRDefault="00694392" w:rsidP="00AC6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Prilikom izrade financijskog plana Škola je bila dužna pridržavati se navedene razine sredstava za materijalne i financijske rashode koji se financiraju iz proračuna PGŽ za decentralizirane funkcije iako je ustanovljeno da navedena sredstva neće biti dovoljna za sve materijalne troškove u narednom razdoblju te su zatražena dodatna sredstva putem tablice Privitak 6 – Zahtjev za dodatnim limitima koja je sastavni dio Uputa za izradu financijskog plana. Osim prihoda/primitaka koje financira PGŽ, Škola je obvezna planirati i sve druge prihode/primitke (prihodi iz državnog proračuna, vlastite prihode, prihode po posebnim namjenama, prihode od donacija, prihode od nefinancijske imovine) kao i rashode/izdatke koji će se financirati iz tih prihoda</w:t>
      </w:r>
    </w:p>
    <w:p w14:paraId="0C67755C" w14:textId="77777777" w:rsidR="00AC6A9F" w:rsidRPr="006F544C" w:rsidRDefault="00AC6A9F" w:rsidP="00AC6A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F72B2" w14:textId="40F1D17F" w:rsidR="00694392" w:rsidRPr="006F544C" w:rsidRDefault="00694392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lastRenderedPageBreak/>
        <w:t>Planirano je da će se potrebna sredstva za realizaciju aktivnosti Osiguravanje uvjeta rada ostvariti iz sljedećih izvora financiranja za razdoblje 202</w:t>
      </w:r>
      <w:r w:rsidR="00AC6A9F">
        <w:rPr>
          <w:rFonts w:ascii="Times New Roman" w:hAnsi="Times New Roman" w:cs="Times New Roman"/>
          <w:sz w:val="24"/>
          <w:szCs w:val="24"/>
        </w:rPr>
        <w:t>6</w:t>
      </w:r>
      <w:r w:rsidRPr="006F544C">
        <w:rPr>
          <w:rFonts w:ascii="Times New Roman" w:hAnsi="Times New Roman" w:cs="Times New Roman"/>
          <w:sz w:val="24"/>
          <w:szCs w:val="24"/>
        </w:rPr>
        <w:t>. - 202</w:t>
      </w:r>
      <w:r w:rsidR="00AC6A9F">
        <w:rPr>
          <w:rFonts w:ascii="Times New Roman" w:hAnsi="Times New Roman" w:cs="Times New Roman"/>
          <w:sz w:val="24"/>
          <w:szCs w:val="24"/>
        </w:rPr>
        <w:t>8</w:t>
      </w:r>
      <w:r w:rsidRPr="006F544C">
        <w:rPr>
          <w:rFonts w:ascii="Times New Roman" w:hAnsi="Times New Roman" w:cs="Times New Roman"/>
          <w:sz w:val="24"/>
          <w:szCs w:val="24"/>
        </w:rPr>
        <w:t>. godine</w:t>
      </w:r>
      <w:r w:rsidR="00687477" w:rsidRPr="006F544C">
        <w:rPr>
          <w:rFonts w:ascii="Times New Roman" w:hAnsi="Times New Roman" w:cs="Times New Roman"/>
          <w:sz w:val="24"/>
          <w:szCs w:val="24"/>
        </w:rPr>
        <w:t>.</w:t>
      </w:r>
    </w:p>
    <w:p w14:paraId="0FEEDC78" w14:textId="77777777" w:rsidR="00687477" w:rsidRPr="006F544C" w:rsidRDefault="00687477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6CFA8" w14:textId="1BD7BD44" w:rsidR="009962DD" w:rsidRPr="006F544C" w:rsidRDefault="009908FC" w:rsidP="00CE57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Od ukupno planiranih</w:t>
      </w:r>
      <w:r w:rsidR="003A6DF8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vlastitih prihoda u iznosu od 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.982,74 eura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ova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 program bit će utrošeno 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16.978,00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3A6DF8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to:  za materi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jalne rashode u iznosu od</w:t>
      </w:r>
      <w:r w:rsidR="009962D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16.958,00 </w:t>
      </w:r>
      <w:r w:rsidR="00641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 </w:t>
      </w:r>
      <w:r w:rsidR="0062156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financi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jske rashode u iznosu od </w:t>
      </w:r>
      <w:r w:rsidR="006412B7">
        <w:rPr>
          <w:rFonts w:ascii="Times New Roman" w:hAnsi="Times New Roman" w:cs="Times New Roman"/>
          <w:color w:val="000000" w:themeColor="text1"/>
          <w:sz w:val="24"/>
          <w:szCs w:val="24"/>
        </w:rPr>
        <w:t>20,00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641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A6DF8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Izračuni prihoda i rashoda za sve tri godine temelje se na</w:t>
      </w:r>
      <w:r w:rsidR="009F3BBB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trenutnoj situaciji u 202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., posljednjem rebalansu u 202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 i realnoj procjeni za 202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Prihodi obuhvaćaju prihode od najma dvorane </w:t>
      </w:r>
      <w:r w:rsidR="00FC71B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dva</w:t>
      </w:r>
      <w:r w:rsidR="00FC71B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sportska kluba</w:t>
      </w:r>
      <w:r w:rsidR="009962D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ostalih korisnika po potrebi</w:t>
      </w:r>
      <w:r w:rsidR="00FC71B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, zatim prihode od zakupnine krova za fotonaponske ćelije te prihode od izdavanja duplikata svjedodžbi. Rashodi su planirani u visini ostvarenih prihoda, a prema stvarnim potrebama škole uzimajući u obzir povećanje cijena materijala</w:t>
      </w:r>
      <w:r w:rsidR="009962D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visokih </w:t>
      </w:r>
      <w:r w:rsidR="00FC71B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naknada za službena putovanja,</w:t>
      </w:r>
      <w:r w:rsidR="009962D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naknada za prijevoz zaposlenika na posao i s posla </w:t>
      </w:r>
      <w:r w:rsidR="00A6314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itd.</w:t>
      </w:r>
      <w:r w:rsidR="00FC71B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koje možda neće biti dovoljno sredstva u proračunu.</w:t>
      </w:r>
      <w:r w:rsidR="00D56FFE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62D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Planira se da će u 202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62D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Škola koristiti višak vlastitih prihoda iz prethodne godine u iznosu od 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412B7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962DD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eura za pokriće materijalnih rashoda. </w:t>
      </w:r>
    </w:p>
    <w:p w14:paraId="49949F15" w14:textId="2DD10D52" w:rsidR="00F979AE" w:rsidRPr="006F544C" w:rsidRDefault="00F979AE" w:rsidP="00F979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za posebne namjene ostvarit će se od uplata učenika za prijevoz za terensku nastavu u iznosu od 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1.470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eura, za usluge tekućeg održavanja 6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 i za materijal i dijelove za tekuće održavanje škole 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40,00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eura, te knjige 30,00 eura. 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190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2541F0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rashoda </w:t>
      </w:r>
      <w:r w:rsidR="002541F0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planira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za financiranje dnevnica nastavnika za terensku nastavu.</w:t>
      </w:r>
    </w:p>
    <w:p w14:paraId="55178408" w14:textId="7CD2061F" w:rsidR="00F06998" w:rsidRDefault="00F979AE" w:rsidP="002541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županijskog proračuna, odnosno od prihoda za decentralizirane funkcije  - SŠ, planirano je ostvariti 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36B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36BF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prihoda i to za financiranje materijalnih rashoda u iznosu od </w:t>
      </w:r>
      <w:r w:rsidR="001974C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974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A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974CE">
        <w:rPr>
          <w:rFonts w:ascii="Times New Roman" w:hAnsi="Times New Roman" w:cs="Times New Roman"/>
          <w:color w:val="000000" w:themeColor="text1"/>
          <w:sz w:val="24"/>
          <w:szCs w:val="24"/>
        </w:rPr>
        <w:t>40,00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i financijskih rashoda u iznosu od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160,00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za 202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 godinu. Isti iznos planiran je i u projekciji za 202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FA535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14:paraId="0B7105AF" w14:textId="09F3C8EB" w:rsidR="00436B95" w:rsidRDefault="003A6DF8" w:rsidP="002541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</w:t>
      </w:r>
      <w:r w:rsidR="00222BB6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izvora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pomoći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državnog proračuna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2B1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rashoda</w:t>
      </w:r>
      <w:r w:rsidR="00D6333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1.586.430,00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financiranje rashoda za bruto plaće, doprinose na plaću i ostalih materijalnih prava zaposlenika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1.578.820,00</w:t>
      </w:r>
      <w:r w:rsidR="0045439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eura.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Izračun se temelji na trenutnom stanju od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zaposlenika.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1.300,00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222BB6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planirano je za prijevoz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jednog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 s p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osebnim potrebama, a 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>900,00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financiranje ugovora o djelu za nastavnika </w:t>
      </w:r>
      <w:r w:rsidR="0052486F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koji predaje islamski vjeronauk</w:t>
      </w:r>
      <w:r w:rsidR="00F979AE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Škola je planirala i nabavu stručne literature za psihologicu u iznosu 300,00 eura.</w:t>
      </w:r>
      <w:r w:rsidR="00F979AE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26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S obzirom da škola ima obvezu zapošljavanja 2 invalida,</w:t>
      </w:r>
      <w:r w:rsidR="006C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>a do 31.08.2024. godine Škola je imala jednog zaposlenog invalida</w:t>
      </w:r>
      <w:r w:rsidR="0049726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9726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iran je i rashod od 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49726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naknadu zbog nezapošljavanja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497262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invalida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je i </w:t>
      </w:r>
      <w:r w:rsidR="0045439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financira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nje</w:t>
      </w:r>
      <w:r w:rsidR="0045439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služben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</w:t>
      </w:r>
      <w:r w:rsidR="0045439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put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 iznosu od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eura </w:t>
      </w:r>
      <w:r w:rsidR="0045439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stručno usavršavanje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1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45439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eura </w:t>
      </w:r>
      <w:r w:rsidR="00454393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za voditeljicu Županijskog stručnog vijeća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82FA50" w14:textId="5CF78211" w:rsidR="00454393" w:rsidRDefault="003A6DF8" w:rsidP="002541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i svake godine prihodima od pomoći iz proračuna JLP ( R ) S koji nije nadležan </w:t>
      </w:r>
      <w:r w:rsidR="00454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(Izvor ostale pomoći)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financirat će se izrada školskog go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dišnjaka u iznosu od 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2.000,00 </w:t>
      </w:r>
      <w:r w:rsidR="00283C09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44795A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79AE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materijal i sirovine u iznosu 800,00 eura</w:t>
      </w:r>
      <w:r w:rsidR="0044795A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2541F0"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ostali nespomenuti rashodi  30,00 eura.</w:t>
      </w:r>
      <w:r w:rsidR="00D8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70B07E" w14:textId="5BD4E883" w:rsidR="00454393" w:rsidRDefault="00454393" w:rsidP="002541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Ista sredstva planirana su i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>. uz pretpostavku istog broja zaposlenika i učenika s posebnim potrebama.</w:t>
      </w:r>
    </w:p>
    <w:p w14:paraId="11E8C7ED" w14:textId="77777777" w:rsidR="00436B95" w:rsidRDefault="00436B95" w:rsidP="002541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D2C9A" w14:textId="77777777" w:rsidR="00454393" w:rsidRDefault="00EE22F1" w:rsidP="002541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Škola već dugi niz godina ostvaruje prihod od donacija te 100,00 od ukupne donacije planira utrošiti na materijalne rashode.</w:t>
      </w:r>
    </w:p>
    <w:p w14:paraId="060043FF" w14:textId="1E45B49F" w:rsidR="00B36200" w:rsidRDefault="00B36200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F078F" w14:textId="6E41E3F2" w:rsidR="00436B95" w:rsidRDefault="00436B95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2A370" w14:textId="77777777" w:rsidR="00436B95" w:rsidRPr="006F544C" w:rsidRDefault="00436B95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D3F2A" w14:textId="77777777" w:rsidR="006B6F54" w:rsidRPr="006F544C" w:rsidRDefault="00377DF3" w:rsidP="00CE57C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  <w:r w:rsidR="00D3713E" w:rsidRPr="006F5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AD0A91" w14:textId="77777777" w:rsidR="006B6F54" w:rsidRPr="00B35187" w:rsidRDefault="006B6F54" w:rsidP="00CE57C9">
      <w:pPr>
        <w:spacing w:after="0"/>
        <w:jc w:val="both"/>
        <w:rPr>
          <w:rFonts w:ascii="Times New Roman" w:hAnsi="Times New Roman" w:cs="Times New Roman"/>
          <w:i/>
        </w:rPr>
      </w:pPr>
    </w:p>
    <w:p w14:paraId="5C7B547C" w14:textId="77777777" w:rsidR="006B6F54" w:rsidRPr="006F544C" w:rsidRDefault="006B6F54" w:rsidP="006F3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Škola je financiranjem svih materijalnih i financijski rashoda omogućila nesmetano odvijanje nastavnog procesa sukladno planu i programu te je time postignuta ciljana vrijednost.</w:t>
      </w:r>
    </w:p>
    <w:p w14:paraId="767B71E7" w14:textId="77777777" w:rsidR="002541F0" w:rsidRPr="006F544C" w:rsidRDefault="002541F0" w:rsidP="006F306E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25BD7C8" w14:textId="77777777" w:rsidR="002541F0" w:rsidRPr="006F544C" w:rsidRDefault="002541F0" w:rsidP="002541F0">
      <w:pPr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Zaposlenici Škole pohađali su različite seminare i skupove s ciljem stručnog usavršavanja i podizanja nastavnog standarda te osiguravanja što uspješnijeg poslovanja prateći zakonske izmjene te izmjene ostalih propisa i ugovora vezanih za poslovanje Škole. </w:t>
      </w:r>
    </w:p>
    <w:p w14:paraId="1EE61FC7" w14:textId="23B5689C" w:rsidR="002541F0" w:rsidRPr="006F544C" w:rsidRDefault="002541F0" w:rsidP="0025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Učenici su kroz razne projekte i slobodne aktivnosti poticani na kreativno izražavanje, razvoj društvenih vještina te razvijanje pozitivnih vrijednosti poput međusobnog poštivanja, strpljivosti, timskog rada, individualne odgovornosti i poštivanje pravila. Škola nastoji povećati broj školskih projekata, priredbi i manifestacija kao i broj učenika koji u njima sudjeluju. </w:t>
      </w:r>
    </w:p>
    <w:p w14:paraId="785622A6" w14:textId="77777777" w:rsidR="006B6F54" w:rsidRPr="006F544C" w:rsidRDefault="006B6F54" w:rsidP="00CE57C9">
      <w:pPr>
        <w:pStyle w:val="Odlomakpopisa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B7C272E" w14:textId="60AC424F" w:rsidR="008F50BE" w:rsidRDefault="008F50BE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8B6C0" w14:textId="77777777" w:rsidR="0066635E" w:rsidRPr="006F544C" w:rsidRDefault="0066635E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7D745" w14:textId="77777777" w:rsidR="00041292" w:rsidRPr="006F544C" w:rsidRDefault="00B36200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NAČIN I SREDSTVA ZA REALIZACIJU PROGRAMA:</w:t>
      </w:r>
    </w:p>
    <w:p w14:paraId="330A3773" w14:textId="77777777" w:rsidR="00B36200" w:rsidRPr="00B35187" w:rsidRDefault="00B36200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3"/>
        <w:gridCol w:w="3793"/>
        <w:gridCol w:w="1685"/>
        <w:gridCol w:w="1685"/>
        <w:gridCol w:w="1653"/>
      </w:tblGrid>
      <w:tr w:rsidR="00363B5D" w:rsidRPr="00E90D46" w14:paraId="13E807BD" w14:textId="77777777" w:rsidTr="001974CE">
        <w:tc>
          <w:tcPr>
            <w:tcW w:w="813" w:type="dxa"/>
          </w:tcPr>
          <w:p w14:paraId="29FE1843" w14:textId="77777777" w:rsidR="00B36200" w:rsidRPr="00E90D46" w:rsidRDefault="00B36200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R.br.</w:t>
            </w:r>
          </w:p>
        </w:tc>
        <w:tc>
          <w:tcPr>
            <w:tcW w:w="3793" w:type="dxa"/>
          </w:tcPr>
          <w:p w14:paraId="13F581E2" w14:textId="77777777" w:rsidR="00B36200" w:rsidRPr="00E90D46" w:rsidRDefault="00B36200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 / projekta</w:t>
            </w:r>
          </w:p>
        </w:tc>
        <w:tc>
          <w:tcPr>
            <w:tcW w:w="1685" w:type="dxa"/>
          </w:tcPr>
          <w:p w14:paraId="4C846FC7" w14:textId="63689784" w:rsidR="00B36200" w:rsidRPr="00E90D46" w:rsidRDefault="007E3FAA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53F7"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04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6200"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14:paraId="0FC0F35F" w14:textId="3E25EB28" w:rsidR="00B36200" w:rsidRPr="00E90D46" w:rsidRDefault="00B36200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466BA"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04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3" w:type="dxa"/>
          </w:tcPr>
          <w:p w14:paraId="78454153" w14:textId="61D2F36D" w:rsidR="00B36200" w:rsidRPr="00E90D46" w:rsidRDefault="00B36200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A666B"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3E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9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6B95" w:rsidRPr="00E90D46" w14:paraId="0D88FA8D" w14:textId="77777777" w:rsidTr="001974CE">
        <w:tc>
          <w:tcPr>
            <w:tcW w:w="813" w:type="dxa"/>
          </w:tcPr>
          <w:p w14:paraId="477D976E" w14:textId="77777777" w:rsidR="00436B95" w:rsidRPr="00E90D46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D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3" w:type="dxa"/>
          </w:tcPr>
          <w:p w14:paraId="38273286" w14:textId="77777777" w:rsidR="00436B95" w:rsidRPr="00E90D46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D46">
              <w:rPr>
                <w:rFonts w:ascii="Times New Roman" w:hAnsi="Times New Roman" w:cs="Times New Roman"/>
                <w:sz w:val="24"/>
                <w:szCs w:val="24"/>
              </w:rPr>
              <w:t>Osiguravanje uvjeta rada</w:t>
            </w:r>
          </w:p>
        </w:tc>
        <w:tc>
          <w:tcPr>
            <w:tcW w:w="1685" w:type="dxa"/>
          </w:tcPr>
          <w:p w14:paraId="52CA172B" w14:textId="1EEAC2EB" w:rsidR="00436B95" w:rsidRPr="00E90D46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1.718.928,00</w:t>
            </w:r>
          </w:p>
        </w:tc>
        <w:tc>
          <w:tcPr>
            <w:tcW w:w="1685" w:type="dxa"/>
          </w:tcPr>
          <w:p w14:paraId="2DE7BA51" w14:textId="3E2D404B" w:rsidR="00436B95" w:rsidRPr="00E90D46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1.713.828,00</w:t>
            </w:r>
          </w:p>
        </w:tc>
        <w:tc>
          <w:tcPr>
            <w:tcW w:w="1653" w:type="dxa"/>
          </w:tcPr>
          <w:p w14:paraId="2DE38C45" w14:textId="214872AE" w:rsidR="00436B95" w:rsidRPr="00E90D46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1.713.828,00</w:t>
            </w:r>
          </w:p>
        </w:tc>
      </w:tr>
      <w:tr w:rsidR="00436B95" w:rsidRPr="00E90D46" w14:paraId="225DE510" w14:textId="77777777" w:rsidTr="001974CE">
        <w:tc>
          <w:tcPr>
            <w:tcW w:w="813" w:type="dxa"/>
          </w:tcPr>
          <w:p w14:paraId="5B00B1A3" w14:textId="77777777" w:rsidR="00436B95" w:rsidRPr="00E90D46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14:paraId="44AB9FD1" w14:textId="77777777" w:rsidR="00436B95" w:rsidRPr="001974CE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CE">
              <w:rPr>
                <w:rFonts w:ascii="Times New Roman" w:hAnsi="Times New Roman" w:cs="Times New Roman"/>
                <w:b/>
                <w:sz w:val="24"/>
                <w:szCs w:val="24"/>
              </w:rPr>
              <w:t>Ukupno program:</w:t>
            </w:r>
          </w:p>
        </w:tc>
        <w:tc>
          <w:tcPr>
            <w:tcW w:w="1685" w:type="dxa"/>
          </w:tcPr>
          <w:p w14:paraId="071EFA75" w14:textId="7E16B67E" w:rsidR="00436B95" w:rsidRPr="00443E0E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1.718.928,00</w:t>
            </w:r>
          </w:p>
        </w:tc>
        <w:tc>
          <w:tcPr>
            <w:tcW w:w="1685" w:type="dxa"/>
          </w:tcPr>
          <w:p w14:paraId="4A7B12B3" w14:textId="2C33A560" w:rsidR="00436B95" w:rsidRPr="00436B95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1.713.828,00</w:t>
            </w:r>
          </w:p>
        </w:tc>
        <w:tc>
          <w:tcPr>
            <w:tcW w:w="1653" w:type="dxa"/>
          </w:tcPr>
          <w:p w14:paraId="6E893FB5" w14:textId="67CEC909" w:rsidR="00436B95" w:rsidRPr="001974CE" w:rsidRDefault="00436B95" w:rsidP="00436B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1.713.828,00</w:t>
            </w:r>
          </w:p>
        </w:tc>
      </w:tr>
    </w:tbl>
    <w:p w14:paraId="5345C167" w14:textId="0231138E" w:rsidR="0066635E" w:rsidRDefault="0066635E" w:rsidP="004270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7313A" w14:textId="77777777" w:rsidR="00F06998" w:rsidRPr="006F544C" w:rsidRDefault="00F06998" w:rsidP="004270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1A1D4" w14:textId="5D3DF02F" w:rsidR="00427002" w:rsidRPr="006F544C" w:rsidRDefault="00427002" w:rsidP="004270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RAZLOG ODSTUPANJA OD PROŠLOGODI</w:t>
      </w:r>
      <w:r w:rsidR="005F4B29">
        <w:rPr>
          <w:rFonts w:ascii="Times New Roman" w:hAnsi="Times New Roman" w:cs="Times New Roman"/>
          <w:b/>
          <w:sz w:val="24"/>
          <w:szCs w:val="24"/>
        </w:rPr>
        <w:t>Š</w:t>
      </w:r>
      <w:r w:rsidRPr="006F544C">
        <w:rPr>
          <w:rFonts w:ascii="Times New Roman" w:hAnsi="Times New Roman" w:cs="Times New Roman"/>
          <w:b/>
          <w:sz w:val="24"/>
          <w:szCs w:val="24"/>
        </w:rPr>
        <w:t>NJIH PROJEKCIJA</w:t>
      </w:r>
    </w:p>
    <w:p w14:paraId="04C9AD73" w14:textId="233CB7DC" w:rsidR="00443E0E" w:rsidRDefault="00427002" w:rsidP="001974CE">
      <w:pPr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Plan prihoda za 202</w:t>
      </w:r>
      <w:r w:rsidR="00443E0E">
        <w:rPr>
          <w:rFonts w:ascii="Times New Roman" w:hAnsi="Times New Roman" w:cs="Times New Roman"/>
          <w:sz w:val="24"/>
          <w:szCs w:val="24"/>
        </w:rPr>
        <w:t>6</w:t>
      </w:r>
      <w:r w:rsidRPr="006F544C">
        <w:rPr>
          <w:rFonts w:ascii="Times New Roman" w:hAnsi="Times New Roman" w:cs="Times New Roman"/>
          <w:sz w:val="24"/>
          <w:szCs w:val="24"/>
        </w:rPr>
        <w:t>. godinu, u odnosu na projekcije iz prethodnih godina, promijenio se najviše zbog porasta plaća zaposlenika što uzrokuje veći trošak plaća</w:t>
      </w:r>
      <w:r w:rsidR="00B071AE" w:rsidRPr="00B12254">
        <w:rPr>
          <w:rFonts w:ascii="Times New Roman" w:hAnsi="Times New Roman" w:cs="Times New Roman"/>
          <w:sz w:val="24"/>
          <w:szCs w:val="24"/>
        </w:rPr>
        <w:t xml:space="preserve"> te zbog </w:t>
      </w:r>
      <w:r w:rsidR="00B071AE">
        <w:rPr>
          <w:rFonts w:ascii="Times New Roman" w:hAnsi="Times New Roman" w:cs="Times New Roman"/>
          <w:sz w:val="24"/>
          <w:szCs w:val="24"/>
        </w:rPr>
        <w:t>drukčije odobrenih limita proračunskih sredstava od strane Primorsko-goranske županije.</w:t>
      </w:r>
      <w:r w:rsidRPr="006F544C">
        <w:rPr>
          <w:rFonts w:ascii="Times New Roman" w:hAnsi="Times New Roman" w:cs="Times New Roman"/>
          <w:sz w:val="24"/>
          <w:szCs w:val="24"/>
        </w:rPr>
        <w:t xml:space="preserve"> Plan rashoda prati izmjene plana prihoda. </w:t>
      </w:r>
    </w:p>
    <w:p w14:paraId="6B664856" w14:textId="4DF20E24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181" w14:textId="014A7752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03605" w14:textId="6EB51E41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6910C" w14:textId="55074B1B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92B2B" w14:textId="0D59DABB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8DDB2" w14:textId="79CDE47B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33552" w14:textId="5DE187B1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F89A3" w14:textId="77777777" w:rsidR="00443E0E" w:rsidRDefault="00443E0E" w:rsidP="00197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4E514" w14:textId="0D0E9F38" w:rsidR="003B5E7D" w:rsidRPr="001974CE" w:rsidRDefault="00041292" w:rsidP="001974CE">
      <w:pPr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POKAZATELJI USPJEŠNOSTI:</w:t>
      </w:r>
      <w:r w:rsidR="00D70965" w:rsidRPr="006F5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500F7" w14:textId="77777777" w:rsidR="00F2465B" w:rsidRPr="00B35187" w:rsidRDefault="00F2465B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3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2410"/>
        <w:gridCol w:w="992"/>
        <w:gridCol w:w="1134"/>
        <w:gridCol w:w="1134"/>
        <w:gridCol w:w="1063"/>
        <w:gridCol w:w="1063"/>
      </w:tblGrid>
      <w:tr w:rsidR="00CB237E" w:rsidRPr="00CB237E" w14:paraId="09D1B66B" w14:textId="77777777" w:rsidTr="00CB237E">
        <w:trPr>
          <w:trHeight w:hRule="exact" w:val="851"/>
        </w:trPr>
        <w:tc>
          <w:tcPr>
            <w:tcW w:w="1583" w:type="dxa"/>
            <w:vAlign w:val="center"/>
          </w:tcPr>
          <w:p w14:paraId="3F63D262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Pokazatelj uspješnosti</w:t>
            </w:r>
          </w:p>
        </w:tc>
        <w:tc>
          <w:tcPr>
            <w:tcW w:w="2410" w:type="dxa"/>
            <w:vAlign w:val="center"/>
          </w:tcPr>
          <w:p w14:paraId="738AD277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Definicija</w:t>
            </w:r>
          </w:p>
        </w:tc>
        <w:tc>
          <w:tcPr>
            <w:tcW w:w="992" w:type="dxa"/>
            <w:vAlign w:val="center"/>
          </w:tcPr>
          <w:p w14:paraId="2FB90968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Jedinica</w:t>
            </w:r>
          </w:p>
        </w:tc>
        <w:tc>
          <w:tcPr>
            <w:tcW w:w="1134" w:type="dxa"/>
            <w:vAlign w:val="center"/>
          </w:tcPr>
          <w:p w14:paraId="68AA9D17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Polazna</w:t>
            </w:r>
          </w:p>
          <w:p w14:paraId="7459720A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sz w:val="18"/>
                <w:szCs w:val="18"/>
              </w:rPr>
              <w:t>vrijednost</w:t>
            </w:r>
          </w:p>
        </w:tc>
        <w:tc>
          <w:tcPr>
            <w:tcW w:w="1134" w:type="dxa"/>
            <w:vAlign w:val="center"/>
          </w:tcPr>
          <w:p w14:paraId="2678DF0C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Ciljana</w:t>
            </w:r>
          </w:p>
          <w:p w14:paraId="06119B1E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vrijednost</w:t>
            </w:r>
          </w:p>
          <w:p w14:paraId="6C787383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2023.</w:t>
            </w:r>
          </w:p>
        </w:tc>
        <w:tc>
          <w:tcPr>
            <w:tcW w:w="1063" w:type="dxa"/>
            <w:vAlign w:val="center"/>
          </w:tcPr>
          <w:p w14:paraId="63F44978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Ciljana</w:t>
            </w:r>
          </w:p>
          <w:p w14:paraId="2DB37B8D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vrijednost</w:t>
            </w:r>
          </w:p>
          <w:p w14:paraId="5997ACD5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2024.</w:t>
            </w:r>
          </w:p>
        </w:tc>
        <w:tc>
          <w:tcPr>
            <w:tcW w:w="1063" w:type="dxa"/>
            <w:vAlign w:val="center"/>
          </w:tcPr>
          <w:p w14:paraId="2ACE54B3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Ciljana</w:t>
            </w:r>
          </w:p>
          <w:p w14:paraId="48943164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vrijednost</w:t>
            </w:r>
          </w:p>
          <w:p w14:paraId="7837A569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2025.</w:t>
            </w:r>
          </w:p>
        </w:tc>
      </w:tr>
      <w:tr w:rsidR="00CB237E" w:rsidRPr="00CB237E" w14:paraId="14057EF0" w14:textId="77777777" w:rsidTr="00CB237E">
        <w:trPr>
          <w:trHeight w:hRule="exact" w:val="2053"/>
        </w:trPr>
        <w:tc>
          <w:tcPr>
            <w:tcW w:w="1583" w:type="dxa"/>
            <w:vAlign w:val="center"/>
          </w:tcPr>
          <w:p w14:paraId="4D4FD15B" w14:textId="77777777" w:rsidR="00CB237E" w:rsidRPr="00CB237E" w:rsidRDefault="00CB237E" w:rsidP="00CB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Ostvarenje nastavnih planova i programa</w:t>
            </w:r>
          </w:p>
        </w:tc>
        <w:tc>
          <w:tcPr>
            <w:tcW w:w="2410" w:type="dxa"/>
            <w:vAlign w:val="center"/>
          </w:tcPr>
          <w:p w14:paraId="0A1F6987" w14:textId="77777777" w:rsidR="00CB237E" w:rsidRPr="00CB237E" w:rsidRDefault="00CB237E" w:rsidP="00CB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992" w:type="dxa"/>
            <w:vAlign w:val="center"/>
          </w:tcPr>
          <w:p w14:paraId="72200EDF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% plana</w:t>
            </w:r>
          </w:p>
        </w:tc>
        <w:tc>
          <w:tcPr>
            <w:tcW w:w="1134" w:type="dxa"/>
            <w:vAlign w:val="center"/>
          </w:tcPr>
          <w:p w14:paraId="52E76F01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139A6C15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263118A1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448A9867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CB237E" w:rsidRPr="00CB237E" w14:paraId="2BE3C292" w14:textId="77777777" w:rsidTr="00CB237E">
        <w:trPr>
          <w:trHeight w:hRule="exact" w:val="1855"/>
        </w:trPr>
        <w:tc>
          <w:tcPr>
            <w:tcW w:w="1583" w:type="dxa"/>
            <w:vAlign w:val="center"/>
          </w:tcPr>
          <w:p w14:paraId="31E376A9" w14:textId="77777777" w:rsidR="00CB237E" w:rsidRPr="00CB237E" w:rsidRDefault="00CB237E" w:rsidP="00CB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 xml:space="preserve">Ostvarenje plana tekućeg i investicijskog održavanja objekata </w:t>
            </w:r>
          </w:p>
        </w:tc>
        <w:tc>
          <w:tcPr>
            <w:tcW w:w="2410" w:type="dxa"/>
            <w:vAlign w:val="center"/>
          </w:tcPr>
          <w:p w14:paraId="7E4BF115" w14:textId="77777777" w:rsidR="00CB237E" w:rsidRPr="00CB237E" w:rsidRDefault="00CB237E" w:rsidP="00CB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Financiranjem  prioritetnih investicijskih radova  na objektima osigurati rad Škole</w:t>
            </w:r>
          </w:p>
        </w:tc>
        <w:tc>
          <w:tcPr>
            <w:tcW w:w="992" w:type="dxa"/>
            <w:vAlign w:val="center"/>
          </w:tcPr>
          <w:p w14:paraId="426C9B9B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% plana</w:t>
            </w:r>
          </w:p>
        </w:tc>
        <w:tc>
          <w:tcPr>
            <w:tcW w:w="1134" w:type="dxa"/>
            <w:vAlign w:val="center"/>
          </w:tcPr>
          <w:p w14:paraId="5B9A4F37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49DDDCE0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5F6F6CCB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50AD8568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CB237E" w:rsidRPr="00CB237E" w14:paraId="71C515E6" w14:textId="77777777" w:rsidTr="00CB237E">
        <w:trPr>
          <w:trHeight w:hRule="exact" w:val="1840"/>
        </w:trPr>
        <w:tc>
          <w:tcPr>
            <w:tcW w:w="1583" w:type="dxa"/>
            <w:vAlign w:val="center"/>
          </w:tcPr>
          <w:p w14:paraId="5BAC2212" w14:textId="24EC74E4" w:rsidR="00CB237E" w:rsidRPr="00CB237E" w:rsidRDefault="00CB237E" w:rsidP="00CB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Ostvarenje plana opremanja Škole</w:t>
            </w:r>
          </w:p>
        </w:tc>
        <w:tc>
          <w:tcPr>
            <w:tcW w:w="2410" w:type="dxa"/>
            <w:vAlign w:val="center"/>
          </w:tcPr>
          <w:p w14:paraId="75A3EDDE" w14:textId="77777777" w:rsidR="00CB237E" w:rsidRPr="00CB237E" w:rsidRDefault="00CB237E" w:rsidP="00CB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Financiranjem nabave opreme zadržati uvjete za odvijanje nastavnog procesa</w:t>
            </w:r>
          </w:p>
        </w:tc>
        <w:tc>
          <w:tcPr>
            <w:tcW w:w="992" w:type="dxa"/>
            <w:vAlign w:val="center"/>
          </w:tcPr>
          <w:p w14:paraId="2CE95BFB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% plana</w:t>
            </w:r>
          </w:p>
        </w:tc>
        <w:tc>
          <w:tcPr>
            <w:tcW w:w="1134" w:type="dxa"/>
            <w:vAlign w:val="center"/>
          </w:tcPr>
          <w:p w14:paraId="0F7A6941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66249783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24D55F92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28C03BDB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CB237E" w:rsidRPr="00CB237E" w14:paraId="11201304" w14:textId="77777777" w:rsidTr="00CB237E">
        <w:trPr>
          <w:trHeight w:hRule="exact" w:val="2546"/>
        </w:trPr>
        <w:tc>
          <w:tcPr>
            <w:tcW w:w="1583" w:type="dxa"/>
            <w:vAlign w:val="center"/>
          </w:tcPr>
          <w:p w14:paraId="30E6147D" w14:textId="77777777" w:rsidR="00CB237E" w:rsidRPr="00CB237E" w:rsidRDefault="00CB237E" w:rsidP="00CB237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Cs/>
                <w:sz w:val="18"/>
                <w:szCs w:val="18"/>
              </w:rPr>
              <w:t>Ostvarenje Plana rashoda za nabavu proizvedene dugotrajne imovine i dodatna ulaganja na nefinancijskoj imovini</w:t>
            </w:r>
          </w:p>
        </w:tc>
        <w:tc>
          <w:tcPr>
            <w:tcW w:w="2410" w:type="dxa"/>
            <w:vAlign w:val="center"/>
          </w:tcPr>
          <w:p w14:paraId="05ACC3AC" w14:textId="77777777" w:rsidR="00CB237E" w:rsidRPr="00CB237E" w:rsidRDefault="00CB237E" w:rsidP="00CB237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Financiranjem izgradnje i rekonstrukcije školskih objekata osiguravaju se uvjeti za odvijanje nastavnih aktivnosti  </w:t>
            </w:r>
          </w:p>
        </w:tc>
        <w:tc>
          <w:tcPr>
            <w:tcW w:w="992" w:type="dxa"/>
            <w:vAlign w:val="center"/>
          </w:tcPr>
          <w:p w14:paraId="4FDB632B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% plana</w:t>
            </w:r>
          </w:p>
        </w:tc>
        <w:tc>
          <w:tcPr>
            <w:tcW w:w="1134" w:type="dxa"/>
            <w:vAlign w:val="center"/>
          </w:tcPr>
          <w:p w14:paraId="2E783F9D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562D3F74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20E821AE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063" w:type="dxa"/>
            <w:vAlign w:val="center"/>
          </w:tcPr>
          <w:p w14:paraId="0460D034" w14:textId="77777777" w:rsidR="00CB237E" w:rsidRPr="00CB237E" w:rsidRDefault="00CB237E" w:rsidP="00CB23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23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14:paraId="610CAF55" w14:textId="105BF878" w:rsidR="00585D08" w:rsidRDefault="00585D08" w:rsidP="00CE57C9">
      <w:pPr>
        <w:jc w:val="both"/>
        <w:rPr>
          <w:rFonts w:ascii="Times New Roman" w:hAnsi="Times New Roman" w:cs="Times New Roman"/>
        </w:rPr>
      </w:pPr>
    </w:p>
    <w:p w14:paraId="3357C01A" w14:textId="77777777" w:rsidR="0066635E" w:rsidRPr="006F306E" w:rsidRDefault="0066635E" w:rsidP="00CE57C9">
      <w:pPr>
        <w:jc w:val="both"/>
        <w:rPr>
          <w:rFonts w:ascii="Times New Roman" w:hAnsi="Times New Roman" w:cs="Times New Roman"/>
        </w:rPr>
      </w:pPr>
    </w:p>
    <w:p w14:paraId="7192ECA5" w14:textId="77777777" w:rsidR="00ED13F9" w:rsidRPr="006F544C" w:rsidRDefault="00ED13F9" w:rsidP="00CE57C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NAZIV PROGRAMA: UNAPREĐENJE KVALITETE ODGOJNO OBRAZOVNOG SUSTAVA</w:t>
      </w:r>
    </w:p>
    <w:p w14:paraId="2C8D5EEB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F2347" w14:textId="77777777" w:rsidR="00ED13F9" w:rsidRPr="006F544C" w:rsidRDefault="00ED13F9" w:rsidP="00CE57C9">
      <w:pPr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SVRHA PROGRAMA: </w:t>
      </w:r>
      <w:r w:rsidRPr="006F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Omogućiti stjecanje znanja i vještina učenika prema njihovim potrebama i interesima. Zadovoljiti specifične potrebe pojedinih grupacija učenika (s teškoćama, darovitih). </w:t>
      </w:r>
    </w:p>
    <w:p w14:paraId="167946B1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9BD5B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POVEZANOST PROGRAMA SA STRATEŠKIM DOKUMENTIMA: </w:t>
      </w:r>
    </w:p>
    <w:p w14:paraId="446A3D9A" w14:textId="77777777" w:rsidR="00631EC9" w:rsidRDefault="00585D08" w:rsidP="00D86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Financijski plan Škole pridonosi strateškim dokumentima Primorsko-goranske županije na slijedeći način</w:t>
      </w:r>
      <w:r w:rsidR="00D86883" w:rsidRPr="006F544C">
        <w:rPr>
          <w:rFonts w:ascii="Times New Roman" w:hAnsi="Times New Roman" w:cs="Times New Roman"/>
          <w:sz w:val="24"/>
          <w:szCs w:val="24"/>
        </w:rPr>
        <w:t>:</w:t>
      </w:r>
    </w:p>
    <w:p w14:paraId="569EBF18" w14:textId="2504CE47" w:rsidR="00585D08" w:rsidRPr="006F544C" w:rsidRDefault="00585D08" w:rsidP="00D86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Prioritet razvoja: 4. Obrazovani stanovnici s kompetencijama i vještinama za poslove budućnosti</w:t>
      </w:r>
    </w:p>
    <w:p w14:paraId="2315F2C8" w14:textId="34682735" w:rsidR="00585D08" w:rsidRPr="006F544C" w:rsidRDefault="00585D08" w:rsidP="00D86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Posebni cilj:</w:t>
      </w:r>
      <w:r w:rsidR="00D86883" w:rsidRPr="006F544C">
        <w:rPr>
          <w:rFonts w:ascii="Times New Roman" w:hAnsi="Times New Roman" w:cs="Times New Roman"/>
          <w:sz w:val="24"/>
          <w:szCs w:val="24"/>
        </w:rPr>
        <w:t xml:space="preserve"> </w:t>
      </w:r>
      <w:r w:rsidRPr="006F544C">
        <w:rPr>
          <w:rFonts w:ascii="Times New Roman" w:hAnsi="Times New Roman" w:cs="Times New Roman"/>
          <w:sz w:val="24"/>
          <w:szCs w:val="24"/>
        </w:rPr>
        <w:t>4.1. Razvoj modernog obrazovnog sustava prilagođenog društvenim izazovima</w:t>
      </w:r>
    </w:p>
    <w:p w14:paraId="1C0FAE30" w14:textId="3C45F296" w:rsidR="00585D08" w:rsidRPr="006F544C" w:rsidRDefault="00585D08" w:rsidP="00D86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Mjera: 4.1.3. Prilagođeni školski programi za kvalitetnije obrazovanje</w:t>
      </w:r>
    </w:p>
    <w:p w14:paraId="2E73E396" w14:textId="3ACA258C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568B3" w14:textId="77777777" w:rsidR="00A86C8E" w:rsidRPr="006F544C" w:rsidRDefault="00A86C8E" w:rsidP="00A86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3E2CE" w14:textId="77777777" w:rsidR="006E4EF3" w:rsidRPr="006F544C" w:rsidRDefault="006E4EF3" w:rsidP="006E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ZAKONSKE I DRUGE PODLOGE NA KOJIMA SE PROGRAM ZASNIVA: </w:t>
      </w:r>
    </w:p>
    <w:p w14:paraId="78F0DBD0" w14:textId="77777777" w:rsidR="006E4EF3" w:rsidRPr="006F544C" w:rsidRDefault="006E4EF3" w:rsidP="006E4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DB8BE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Zakon o odgoju i obrazovanju u osnovnoj i srednjoj školi (NN 87/08, 86/09, 92/10, 105/10, 90/11, 5/12, 16/12, 86/12, 126/12, 94/13, 152/14, 07/17, 68/18, 98/19, 64/20, 151/22, 155/23, 156/23)</w:t>
      </w:r>
    </w:p>
    <w:p w14:paraId="3415265E" w14:textId="77777777" w:rsidR="006E4EF3" w:rsidRDefault="006E4EF3" w:rsidP="006E4EF3">
      <w:pPr>
        <w:pStyle w:val="Odlomakpopisa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Upute za izradu proračuna Primorsko-goranske županije za razdoblje 2026. - 2028. godine (KLASA;053-01/25-01/24, URBORJ: 2170-05/7-25-47),</w:t>
      </w:r>
    </w:p>
    <w:p w14:paraId="4E7A8BF4" w14:textId="77777777" w:rsidR="006E4EF3" w:rsidRPr="006D47F2" w:rsidRDefault="006E4EF3" w:rsidP="006E4EF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Godišnji plan i program rada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Škole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školsku godinu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(GPP),</w:t>
      </w:r>
    </w:p>
    <w:p w14:paraId="4E57EDC0" w14:textId="77777777" w:rsidR="006E4EF3" w:rsidRPr="006D47F2" w:rsidRDefault="006E4EF3" w:rsidP="006E4EF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Školski kurikulum Srednje škole dr. Antuna Barca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./2025.</w:t>
      </w:r>
    </w:p>
    <w:p w14:paraId="1E48BDFC" w14:textId="77777777" w:rsidR="006E4EF3" w:rsidRPr="006D47F2" w:rsidRDefault="006E4EF3" w:rsidP="006E4EF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Zakon o ustanovama ( NN br. 76/93, 29/97, 47/99, 35/08, 127/19 i 151/22)</w:t>
      </w:r>
    </w:p>
    <w:p w14:paraId="67AD4137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proračunu </w:t>
      </w:r>
      <w:r w:rsidRPr="006D47F2">
        <w:rPr>
          <w:rFonts w:ascii="Times New Roman" w:hAnsi="Times New Roman" w:cs="Times New Roman"/>
          <w:sz w:val="24"/>
          <w:szCs w:val="24"/>
        </w:rPr>
        <w:t>(NN br. 144/21)</w:t>
      </w:r>
    </w:p>
    <w:p w14:paraId="7CABBE8F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proračunskim klasifikacijama (NN br. </w:t>
      </w:r>
      <w:r>
        <w:rPr>
          <w:rFonts w:ascii="Times New Roman" w:hAnsi="Times New Roman" w:cs="Times New Roman"/>
          <w:color w:val="000000"/>
          <w:sz w:val="24"/>
          <w:szCs w:val="24"/>
        </w:rPr>
        <w:t>4/24</w:t>
      </w:r>
      <w:r w:rsidRPr="006D47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D47F2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12</w:t>
      </w:r>
      <w:r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6D47F2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/</w:t>
      </w:r>
      <w:r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25</w:t>
      </w:r>
      <w:r w:rsidRPr="006D47F2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14:paraId="63BA5D26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proračunskom računovodstvu i računskom planu </w:t>
      </w:r>
      <w:r w:rsidRPr="006D47F2">
        <w:rPr>
          <w:rFonts w:ascii="Times New Roman" w:hAnsi="Times New Roman" w:cs="Times New Roman"/>
          <w:sz w:val="24"/>
          <w:szCs w:val="24"/>
        </w:rPr>
        <w:t>(NN.br. 158/23</w:t>
      </w:r>
      <w:r>
        <w:rPr>
          <w:rFonts w:ascii="Times New Roman" w:hAnsi="Times New Roman" w:cs="Times New Roman"/>
          <w:sz w:val="24"/>
          <w:szCs w:val="24"/>
        </w:rPr>
        <w:t>,154/24</w:t>
      </w:r>
      <w:r w:rsidRPr="006D47F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F94558A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Zakon o fiskalnoj odgovornosti (NN br. 111/18 i 83/2023)</w:t>
      </w:r>
    </w:p>
    <w:p w14:paraId="78A28E0F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Uredba o sastavljanju i predaji Izjave o fiskalnoj odgovornosti i izvještaja o primjeni fiskalnih pravila (NN br. 95/19)</w:t>
      </w:r>
    </w:p>
    <w:p w14:paraId="0F30CA44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Temeljni kolektivni ugovor za zaposlenike u javnim službama (NN br.29/24)</w:t>
      </w:r>
    </w:p>
    <w:p w14:paraId="5DCC4D12" w14:textId="77777777" w:rsidR="006E4EF3" w:rsidRPr="006D47F2" w:rsidRDefault="006E4EF3" w:rsidP="006E4EF3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Kolektivni ugovor za zaposlenike u srednjoškolskim ustanovama (NN br. 51/2018)</w:t>
      </w:r>
    </w:p>
    <w:p w14:paraId="4342DB00" w14:textId="77777777" w:rsidR="00ED13F9" w:rsidRPr="006F544C" w:rsidRDefault="00ED13F9" w:rsidP="00A86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86431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899CB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ISHODIŠTE I POKAZATELJI NA KOJIMA SE ZASNIVAJU IZRAČUNI I OCJENE POTREBNIH SREDSTAVA ZA PROVOĐENJE PROGRAMA: </w:t>
      </w:r>
    </w:p>
    <w:p w14:paraId="2180F377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8D33A" w14:textId="3160DBDE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Za sufinanciranje rada</w:t>
      </w:r>
      <w:r w:rsidR="00E06E87">
        <w:rPr>
          <w:rFonts w:ascii="Times New Roman" w:hAnsi="Times New Roman" w:cs="Times New Roman"/>
          <w:sz w:val="24"/>
          <w:szCs w:val="24"/>
        </w:rPr>
        <w:t xml:space="preserve"> </w:t>
      </w:r>
      <w:r w:rsidR="00443E0E">
        <w:rPr>
          <w:rFonts w:ascii="Times New Roman" w:hAnsi="Times New Roman" w:cs="Times New Roman"/>
          <w:sz w:val="24"/>
          <w:szCs w:val="24"/>
        </w:rPr>
        <w:t>pet</w:t>
      </w:r>
      <w:r w:rsidRPr="006F544C">
        <w:rPr>
          <w:rFonts w:ascii="Times New Roman" w:hAnsi="Times New Roman" w:cs="Times New Roman"/>
          <w:sz w:val="24"/>
          <w:szCs w:val="24"/>
        </w:rPr>
        <w:t xml:space="preserve"> pomoćnika u nastavi Županija je osigurala ukupno</w:t>
      </w:r>
      <w:r w:rsidR="00A86C8E">
        <w:rPr>
          <w:rFonts w:ascii="Times New Roman" w:hAnsi="Times New Roman" w:cs="Times New Roman"/>
          <w:sz w:val="24"/>
          <w:szCs w:val="24"/>
        </w:rPr>
        <w:t xml:space="preserve"> </w:t>
      </w:r>
      <w:r w:rsidR="00443E0E">
        <w:rPr>
          <w:rFonts w:ascii="Times New Roman" w:hAnsi="Times New Roman" w:cs="Times New Roman"/>
          <w:sz w:val="24"/>
          <w:szCs w:val="24"/>
        </w:rPr>
        <w:t>89.033,56</w:t>
      </w:r>
      <w:r w:rsidRPr="006F544C">
        <w:rPr>
          <w:rFonts w:ascii="Times New Roman" w:hAnsi="Times New Roman" w:cs="Times New Roman"/>
          <w:sz w:val="24"/>
          <w:szCs w:val="24"/>
        </w:rPr>
        <w:t xml:space="preserve"> eura za plaće, doprinose, prijevoz, božićnicu</w:t>
      </w:r>
      <w:r w:rsidR="00A86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6C8E">
        <w:rPr>
          <w:rFonts w:ascii="Times New Roman" w:hAnsi="Times New Roman" w:cs="Times New Roman"/>
          <w:sz w:val="24"/>
          <w:szCs w:val="24"/>
        </w:rPr>
        <w:t>uskrsnicu</w:t>
      </w:r>
      <w:proofErr w:type="spellEnd"/>
      <w:r w:rsidR="00443E0E">
        <w:rPr>
          <w:rFonts w:ascii="Times New Roman" w:hAnsi="Times New Roman" w:cs="Times New Roman"/>
          <w:sz w:val="24"/>
          <w:szCs w:val="24"/>
        </w:rPr>
        <w:t>,</w:t>
      </w:r>
      <w:r w:rsidRPr="006F544C">
        <w:rPr>
          <w:rFonts w:ascii="Times New Roman" w:hAnsi="Times New Roman" w:cs="Times New Roman"/>
          <w:sz w:val="24"/>
          <w:szCs w:val="24"/>
        </w:rPr>
        <w:t xml:space="preserve"> regr</w:t>
      </w:r>
      <w:r w:rsidR="00443E0E">
        <w:rPr>
          <w:rFonts w:ascii="Times New Roman" w:hAnsi="Times New Roman" w:cs="Times New Roman"/>
          <w:sz w:val="24"/>
          <w:szCs w:val="24"/>
        </w:rPr>
        <w:t>es i dnevnice.</w:t>
      </w:r>
      <w:r w:rsidRPr="006F544C">
        <w:rPr>
          <w:rFonts w:ascii="Times New Roman" w:hAnsi="Times New Roman" w:cs="Times New Roman"/>
          <w:sz w:val="24"/>
          <w:szCs w:val="24"/>
        </w:rPr>
        <w:t>.</w:t>
      </w:r>
    </w:p>
    <w:p w14:paraId="4C9C3E59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8405B" w14:textId="6BBDC5F8" w:rsidR="00F06998" w:rsidRDefault="00ED13F9" w:rsidP="00CD7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Za programe školskog kurikuluma planirano je </w:t>
      </w:r>
      <w:r w:rsidR="00443E0E">
        <w:rPr>
          <w:rFonts w:ascii="Times New Roman" w:hAnsi="Times New Roman" w:cs="Times New Roman"/>
          <w:sz w:val="24"/>
          <w:szCs w:val="24"/>
        </w:rPr>
        <w:t>3</w:t>
      </w:r>
      <w:r w:rsidR="006F544C" w:rsidRPr="006F544C">
        <w:rPr>
          <w:rFonts w:ascii="Times New Roman" w:hAnsi="Times New Roman" w:cs="Times New Roman"/>
          <w:sz w:val="24"/>
          <w:szCs w:val="24"/>
        </w:rPr>
        <w:t>.</w:t>
      </w:r>
      <w:r w:rsidR="00443E0E">
        <w:rPr>
          <w:rFonts w:ascii="Times New Roman" w:hAnsi="Times New Roman" w:cs="Times New Roman"/>
          <w:sz w:val="24"/>
          <w:szCs w:val="24"/>
        </w:rPr>
        <w:t>6</w:t>
      </w:r>
      <w:r w:rsidR="006F544C" w:rsidRPr="006F544C">
        <w:rPr>
          <w:rFonts w:ascii="Times New Roman" w:hAnsi="Times New Roman" w:cs="Times New Roman"/>
          <w:sz w:val="24"/>
          <w:szCs w:val="24"/>
        </w:rPr>
        <w:t xml:space="preserve">00,00 </w:t>
      </w:r>
      <w:r w:rsidRPr="006F544C">
        <w:rPr>
          <w:rFonts w:ascii="Times New Roman" w:hAnsi="Times New Roman" w:cs="Times New Roman"/>
          <w:sz w:val="24"/>
          <w:szCs w:val="24"/>
        </w:rPr>
        <w:t xml:space="preserve">eura iz Županijskog proračuna. Potrebna sredstva temelje se na planu utroška sredstava za programe školskog kurikuluma i to za </w:t>
      </w:r>
      <w:r w:rsidRPr="006F544C">
        <w:rPr>
          <w:rFonts w:ascii="Times New Roman" w:hAnsi="Times New Roman" w:cs="Times New Roman"/>
          <w:sz w:val="24"/>
          <w:szCs w:val="24"/>
        </w:rPr>
        <w:lastRenderedPageBreak/>
        <w:t>financiranje službenih putovanja, usluge telefona, pošte i prijevoza</w:t>
      </w:r>
      <w:r w:rsidR="006F544C" w:rsidRPr="006F544C">
        <w:rPr>
          <w:rFonts w:ascii="Times New Roman" w:hAnsi="Times New Roman" w:cs="Times New Roman"/>
          <w:sz w:val="24"/>
          <w:szCs w:val="24"/>
        </w:rPr>
        <w:t xml:space="preserve"> i ostalih nespomenutih rashoda poslovanja.</w:t>
      </w:r>
    </w:p>
    <w:p w14:paraId="7AE59723" w14:textId="6A60BA52" w:rsidR="00393242" w:rsidRDefault="00393242" w:rsidP="00CD7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8C61D" w14:textId="77777777" w:rsidR="00443E0E" w:rsidRDefault="00443E0E" w:rsidP="00CD7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ED902" w14:textId="173769F3" w:rsidR="00ED13F9" w:rsidRPr="00F06998" w:rsidRDefault="00ED13F9" w:rsidP="00CD7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PRETHODNOJ GODINI: </w:t>
      </w:r>
    </w:p>
    <w:p w14:paraId="1B516DA0" w14:textId="77777777" w:rsidR="00631EC9" w:rsidRDefault="00ED13F9" w:rsidP="00CD7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i/>
          <w:sz w:val="24"/>
          <w:szCs w:val="24"/>
        </w:rPr>
        <w:br/>
      </w:r>
      <w:r w:rsidRPr="006F544C">
        <w:rPr>
          <w:rFonts w:ascii="Times New Roman" w:hAnsi="Times New Roman" w:cs="Times New Roman"/>
          <w:sz w:val="24"/>
          <w:szCs w:val="24"/>
        </w:rPr>
        <w:t>1. U školskoj 202</w:t>
      </w:r>
      <w:r w:rsidR="00443E0E">
        <w:rPr>
          <w:rFonts w:ascii="Times New Roman" w:hAnsi="Times New Roman" w:cs="Times New Roman"/>
          <w:sz w:val="24"/>
          <w:szCs w:val="24"/>
        </w:rPr>
        <w:t>4</w:t>
      </w:r>
      <w:r w:rsidRPr="006F544C">
        <w:rPr>
          <w:rFonts w:ascii="Times New Roman" w:hAnsi="Times New Roman" w:cs="Times New Roman"/>
          <w:sz w:val="24"/>
          <w:szCs w:val="24"/>
        </w:rPr>
        <w:t>./202</w:t>
      </w:r>
      <w:r w:rsidR="00443E0E">
        <w:rPr>
          <w:rFonts w:ascii="Times New Roman" w:hAnsi="Times New Roman" w:cs="Times New Roman"/>
          <w:sz w:val="24"/>
          <w:szCs w:val="24"/>
        </w:rPr>
        <w:t>5</w:t>
      </w:r>
      <w:r w:rsidRPr="006F544C">
        <w:rPr>
          <w:rFonts w:ascii="Times New Roman" w:hAnsi="Times New Roman" w:cs="Times New Roman"/>
          <w:sz w:val="24"/>
          <w:szCs w:val="24"/>
        </w:rPr>
        <w:t xml:space="preserve">. godini </w:t>
      </w:r>
      <w:r w:rsidR="002025DD">
        <w:rPr>
          <w:rFonts w:ascii="Times New Roman" w:hAnsi="Times New Roman" w:cs="Times New Roman"/>
          <w:sz w:val="24"/>
          <w:szCs w:val="24"/>
        </w:rPr>
        <w:t>Š</w:t>
      </w:r>
      <w:r w:rsidRPr="006F544C">
        <w:rPr>
          <w:rFonts w:ascii="Times New Roman" w:hAnsi="Times New Roman" w:cs="Times New Roman"/>
          <w:sz w:val="24"/>
          <w:szCs w:val="24"/>
        </w:rPr>
        <w:t xml:space="preserve">kola </w:t>
      </w:r>
      <w:r w:rsidR="00DB7FC3">
        <w:rPr>
          <w:rFonts w:ascii="Times New Roman" w:hAnsi="Times New Roman" w:cs="Times New Roman"/>
          <w:sz w:val="24"/>
          <w:szCs w:val="24"/>
        </w:rPr>
        <w:t xml:space="preserve">je </w:t>
      </w:r>
      <w:r w:rsidRPr="006F544C">
        <w:rPr>
          <w:rFonts w:ascii="Times New Roman" w:hAnsi="Times New Roman" w:cs="Times New Roman"/>
          <w:sz w:val="24"/>
          <w:szCs w:val="24"/>
        </w:rPr>
        <w:t>ima</w:t>
      </w:r>
      <w:r w:rsidR="00DB7FC3">
        <w:rPr>
          <w:rFonts w:ascii="Times New Roman" w:hAnsi="Times New Roman" w:cs="Times New Roman"/>
          <w:sz w:val="24"/>
          <w:szCs w:val="24"/>
        </w:rPr>
        <w:t>la</w:t>
      </w:r>
      <w:r w:rsidRPr="006F544C">
        <w:rPr>
          <w:rFonts w:ascii="Times New Roman" w:hAnsi="Times New Roman" w:cs="Times New Roman"/>
          <w:sz w:val="24"/>
          <w:szCs w:val="24"/>
        </w:rPr>
        <w:t xml:space="preserve"> </w:t>
      </w:r>
      <w:r w:rsidR="00443E0E">
        <w:rPr>
          <w:rFonts w:ascii="Times New Roman" w:hAnsi="Times New Roman" w:cs="Times New Roman"/>
          <w:sz w:val="24"/>
          <w:szCs w:val="24"/>
        </w:rPr>
        <w:t>3</w:t>
      </w:r>
      <w:r w:rsidRPr="006F544C">
        <w:rPr>
          <w:rFonts w:ascii="Times New Roman" w:hAnsi="Times New Roman" w:cs="Times New Roman"/>
          <w:sz w:val="24"/>
          <w:szCs w:val="24"/>
        </w:rPr>
        <w:t xml:space="preserve"> učenika sa poteškoćama i </w:t>
      </w:r>
      <w:r w:rsidR="00443E0E">
        <w:rPr>
          <w:rFonts w:ascii="Times New Roman" w:hAnsi="Times New Roman" w:cs="Times New Roman"/>
          <w:sz w:val="24"/>
          <w:szCs w:val="24"/>
        </w:rPr>
        <w:t>3</w:t>
      </w:r>
      <w:r w:rsidRPr="006F544C">
        <w:rPr>
          <w:rFonts w:ascii="Times New Roman" w:hAnsi="Times New Roman" w:cs="Times New Roman"/>
          <w:sz w:val="24"/>
          <w:szCs w:val="24"/>
        </w:rPr>
        <w:t xml:space="preserve"> pomoćnika u nastavi. Ostvarena je ciljana vrijednost od </w:t>
      </w:r>
      <w:r w:rsidR="00443E0E">
        <w:rPr>
          <w:rFonts w:ascii="Times New Roman" w:hAnsi="Times New Roman" w:cs="Times New Roman"/>
          <w:sz w:val="24"/>
          <w:szCs w:val="24"/>
        </w:rPr>
        <w:t>3</w:t>
      </w:r>
      <w:r w:rsidRPr="006F544C">
        <w:rPr>
          <w:rFonts w:ascii="Times New Roman" w:hAnsi="Times New Roman" w:cs="Times New Roman"/>
          <w:sz w:val="24"/>
          <w:szCs w:val="24"/>
        </w:rPr>
        <w:t xml:space="preserve"> pomoćnika u nastavi, odnosno da svaki učenik sa poteškoćama ima asistenta u nastavi.</w:t>
      </w:r>
    </w:p>
    <w:p w14:paraId="407E375B" w14:textId="7A795226" w:rsidR="00344163" w:rsidRPr="00CD76C8" w:rsidRDefault="00ED13F9" w:rsidP="00CD7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163">
        <w:rPr>
          <w:rFonts w:ascii="Times New Roman" w:hAnsi="Times New Roman" w:cs="Times New Roman"/>
          <w:sz w:val="24"/>
          <w:szCs w:val="24"/>
        </w:rPr>
        <w:t xml:space="preserve">2. </w:t>
      </w:r>
      <w:r w:rsidR="00344163" w:rsidRPr="00344163">
        <w:rPr>
          <w:rFonts w:ascii="Times New Roman" w:hAnsi="Times New Roman" w:cs="Times New Roman"/>
          <w:sz w:val="24"/>
          <w:szCs w:val="24"/>
        </w:rPr>
        <w:t xml:space="preserve">U sklopu programa školskog kurikuluma </w:t>
      </w:r>
      <w:r w:rsidR="00344163">
        <w:rPr>
          <w:rFonts w:ascii="Times New Roman" w:hAnsi="Times New Roman" w:cs="Times New Roman"/>
          <w:sz w:val="24"/>
          <w:szCs w:val="24"/>
        </w:rPr>
        <w:t>učenici i nastavnici su</w:t>
      </w:r>
      <w:r w:rsidR="00344163" w:rsidRPr="00344163">
        <w:rPr>
          <w:rFonts w:ascii="Times New Roman" w:hAnsi="Times New Roman" w:cs="Times New Roman"/>
          <w:sz w:val="24"/>
          <w:szCs w:val="24"/>
        </w:rPr>
        <w:t xml:space="preserve"> sudjeloval</w:t>
      </w:r>
      <w:r w:rsidR="00344163">
        <w:rPr>
          <w:rFonts w:ascii="Times New Roman" w:hAnsi="Times New Roman" w:cs="Times New Roman"/>
          <w:sz w:val="24"/>
          <w:szCs w:val="24"/>
        </w:rPr>
        <w:t>i</w:t>
      </w:r>
      <w:r w:rsidR="00344163" w:rsidRPr="00344163">
        <w:rPr>
          <w:rFonts w:ascii="Times New Roman" w:hAnsi="Times New Roman" w:cs="Times New Roman"/>
          <w:sz w:val="24"/>
          <w:szCs w:val="24"/>
        </w:rPr>
        <w:t xml:space="preserve"> na utr</w:t>
      </w:r>
      <w:r w:rsidR="00BE7D0D">
        <w:rPr>
          <w:rFonts w:ascii="Times New Roman" w:hAnsi="Times New Roman" w:cs="Times New Roman"/>
          <w:sz w:val="24"/>
          <w:szCs w:val="24"/>
        </w:rPr>
        <w:t>ci</w:t>
      </w:r>
      <w:r w:rsidR="00344163" w:rsidRPr="0034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163" w:rsidRPr="00344163">
        <w:rPr>
          <w:rFonts w:ascii="Times New Roman" w:hAnsi="Times New Roman" w:cs="Times New Roman"/>
          <w:sz w:val="24"/>
          <w:szCs w:val="24"/>
        </w:rPr>
        <w:t>Wings</w:t>
      </w:r>
      <w:proofErr w:type="spellEnd"/>
      <w:r w:rsidR="00344163" w:rsidRPr="0034416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344163" w:rsidRPr="00344163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344163" w:rsidRPr="00344163">
        <w:rPr>
          <w:rFonts w:ascii="Times New Roman" w:hAnsi="Times New Roman" w:cs="Times New Roman"/>
          <w:sz w:val="24"/>
          <w:szCs w:val="24"/>
        </w:rPr>
        <w:t xml:space="preserve"> u Zadru</w:t>
      </w:r>
      <w:r w:rsidR="00BE7D0D">
        <w:rPr>
          <w:rFonts w:ascii="Times New Roman" w:hAnsi="Times New Roman" w:cs="Times New Roman"/>
          <w:sz w:val="24"/>
          <w:szCs w:val="24"/>
        </w:rPr>
        <w:t xml:space="preserve"> i sudjelovali u pošumljavanju goranskih šuma.</w:t>
      </w:r>
      <w:r w:rsidR="00344163">
        <w:rPr>
          <w:rFonts w:ascii="Times New Roman" w:hAnsi="Times New Roman" w:cs="Times New Roman"/>
          <w:sz w:val="24"/>
          <w:szCs w:val="24"/>
        </w:rPr>
        <w:t xml:space="preserve"> Učenici školske ekološka grup</w:t>
      </w:r>
      <w:r w:rsidR="00BE7D0D">
        <w:rPr>
          <w:rFonts w:ascii="Times New Roman" w:hAnsi="Times New Roman" w:cs="Times New Roman"/>
          <w:sz w:val="24"/>
          <w:szCs w:val="24"/>
        </w:rPr>
        <w:t>e</w:t>
      </w:r>
      <w:r w:rsidR="00344163">
        <w:rPr>
          <w:rFonts w:ascii="Times New Roman" w:hAnsi="Times New Roman" w:cs="Times New Roman"/>
          <w:sz w:val="24"/>
          <w:szCs w:val="24"/>
        </w:rPr>
        <w:t xml:space="preserve"> SEMEP ti</w:t>
      </w:r>
      <w:r w:rsidR="00344163" w:rsidRPr="00344163">
        <w:rPr>
          <w:rFonts w:ascii="Times New Roman" w:hAnsi="Times New Roman" w:cs="Times New Roman"/>
          <w:sz w:val="24"/>
          <w:szCs w:val="24"/>
        </w:rPr>
        <w:t>jekom nastavne godine su sudjelovali u različitim aktivnostima - istraživanje, terenski rad, rad u vrtu,</w:t>
      </w:r>
      <w:r w:rsidR="00BE7D0D">
        <w:rPr>
          <w:rFonts w:ascii="Times New Roman" w:hAnsi="Times New Roman" w:cs="Times New Roman"/>
          <w:sz w:val="24"/>
          <w:szCs w:val="24"/>
        </w:rPr>
        <w:t xml:space="preserve"> </w:t>
      </w:r>
      <w:r w:rsidR="00344163" w:rsidRPr="00344163">
        <w:rPr>
          <w:rFonts w:ascii="Times New Roman" w:hAnsi="Times New Roman" w:cs="Times New Roman"/>
          <w:sz w:val="24"/>
          <w:szCs w:val="24"/>
        </w:rPr>
        <w:t>kontaktiranje znanstvenika iz različitih područja, intervjui s novinarima, izrada prezentacija i prezentiranje.</w:t>
      </w:r>
      <w:r w:rsidR="00344163">
        <w:rPr>
          <w:rFonts w:ascii="Times New Roman" w:hAnsi="Times New Roman" w:cs="Times New Roman"/>
          <w:sz w:val="24"/>
          <w:szCs w:val="24"/>
        </w:rPr>
        <w:t xml:space="preserve"> </w:t>
      </w:r>
      <w:r w:rsidR="00344163" w:rsidRPr="00344163">
        <w:rPr>
          <w:rFonts w:ascii="Times New Roman" w:hAnsi="Times New Roman" w:cs="Times New Roman"/>
          <w:sz w:val="24"/>
          <w:szCs w:val="24"/>
        </w:rPr>
        <w:t>Završno predstavlj</w:t>
      </w:r>
      <w:r w:rsidR="00344163">
        <w:rPr>
          <w:rFonts w:ascii="Times New Roman" w:hAnsi="Times New Roman" w:cs="Times New Roman"/>
          <w:sz w:val="24"/>
          <w:szCs w:val="24"/>
        </w:rPr>
        <w:t>a</w:t>
      </w:r>
      <w:r w:rsidR="00344163" w:rsidRPr="00344163">
        <w:rPr>
          <w:rFonts w:ascii="Times New Roman" w:hAnsi="Times New Roman" w:cs="Times New Roman"/>
          <w:sz w:val="24"/>
          <w:szCs w:val="24"/>
        </w:rPr>
        <w:t>nje ovogodišnjeg rada na Ljetnoj školi u Komiži na Visu prezentiral</w:t>
      </w:r>
      <w:r w:rsidR="00BE7D0D">
        <w:rPr>
          <w:rFonts w:ascii="Times New Roman" w:hAnsi="Times New Roman" w:cs="Times New Roman"/>
          <w:sz w:val="24"/>
          <w:szCs w:val="24"/>
        </w:rPr>
        <w:t>a</w:t>
      </w:r>
      <w:r w:rsidR="00344163" w:rsidRPr="00344163">
        <w:rPr>
          <w:rFonts w:ascii="Times New Roman" w:hAnsi="Times New Roman" w:cs="Times New Roman"/>
          <w:sz w:val="24"/>
          <w:szCs w:val="24"/>
        </w:rPr>
        <w:t xml:space="preserve"> su </w:t>
      </w:r>
      <w:r w:rsidR="00BE7D0D">
        <w:rPr>
          <w:rFonts w:ascii="Times New Roman" w:hAnsi="Times New Roman" w:cs="Times New Roman"/>
          <w:sz w:val="24"/>
          <w:szCs w:val="24"/>
        </w:rPr>
        <w:t xml:space="preserve">dva </w:t>
      </w:r>
      <w:r w:rsidR="00344163" w:rsidRPr="00344163">
        <w:rPr>
          <w:rFonts w:ascii="Times New Roman" w:hAnsi="Times New Roman" w:cs="Times New Roman"/>
          <w:sz w:val="24"/>
          <w:szCs w:val="24"/>
        </w:rPr>
        <w:t>učeni</w:t>
      </w:r>
      <w:r w:rsidR="00BE7D0D">
        <w:rPr>
          <w:rFonts w:ascii="Times New Roman" w:hAnsi="Times New Roman" w:cs="Times New Roman"/>
          <w:sz w:val="24"/>
          <w:szCs w:val="24"/>
        </w:rPr>
        <w:t>ka</w:t>
      </w:r>
      <w:r w:rsidR="00344163">
        <w:rPr>
          <w:rFonts w:ascii="Times New Roman" w:hAnsi="Times New Roman" w:cs="Times New Roman"/>
          <w:sz w:val="24"/>
          <w:szCs w:val="24"/>
        </w:rPr>
        <w:t>.</w:t>
      </w:r>
    </w:p>
    <w:p w14:paraId="0DF76087" w14:textId="77777777" w:rsidR="00CD76C8" w:rsidRDefault="00344163" w:rsidP="00CD7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81DA4" w:rsidRPr="000F61E3">
        <w:rPr>
          <w:rFonts w:ascii="Times New Roman" w:hAnsi="Times New Roman" w:cs="Times New Roman"/>
          <w:sz w:val="24"/>
          <w:szCs w:val="24"/>
        </w:rPr>
        <w:t xml:space="preserve">U sklopu programa </w:t>
      </w:r>
      <w:r w:rsidR="00A81DA4">
        <w:rPr>
          <w:rFonts w:ascii="Times New Roman" w:hAnsi="Times New Roman" w:cs="Times New Roman"/>
          <w:sz w:val="24"/>
          <w:szCs w:val="24"/>
        </w:rPr>
        <w:t xml:space="preserve">Osiguranje besplatnih zaliha menstrualnih higijenskih potrepština </w:t>
      </w:r>
      <w:r w:rsidR="00A81DA4" w:rsidRPr="000F61E3">
        <w:rPr>
          <w:rFonts w:ascii="Times New Roman" w:hAnsi="Times New Roman" w:cs="Times New Roman"/>
          <w:sz w:val="24"/>
          <w:szCs w:val="24"/>
        </w:rPr>
        <w:t>nabavljen</w:t>
      </w:r>
      <w:r w:rsidR="00A81DA4">
        <w:rPr>
          <w:rFonts w:ascii="Times New Roman" w:hAnsi="Times New Roman" w:cs="Times New Roman"/>
          <w:sz w:val="24"/>
          <w:szCs w:val="24"/>
        </w:rPr>
        <w:t>i</w:t>
      </w:r>
    </w:p>
    <w:p w14:paraId="7555C61D" w14:textId="140209B7" w:rsidR="00A81DA4" w:rsidRPr="006F544C" w:rsidRDefault="00A81DA4" w:rsidP="00CD7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higijenski ulošci za sve učenice Škole u odobrenom iznosu od </w:t>
      </w:r>
      <w:r w:rsidR="00BE7D0D">
        <w:rPr>
          <w:rFonts w:ascii="Times New Roman" w:hAnsi="Times New Roman" w:cs="Times New Roman"/>
          <w:sz w:val="24"/>
          <w:szCs w:val="24"/>
        </w:rPr>
        <w:t>646,81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  <w:r w:rsidRPr="000F6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8AF7A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08223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NAČIN I SREDSTVA ZA REALIZACIJU PROGRAMA:</w:t>
      </w:r>
    </w:p>
    <w:p w14:paraId="42CD2FA3" w14:textId="77777777" w:rsidR="00ED13F9" w:rsidRPr="00B35187" w:rsidRDefault="00ED13F9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1"/>
        <w:gridCol w:w="3846"/>
        <w:gridCol w:w="1668"/>
        <w:gridCol w:w="1668"/>
        <w:gridCol w:w="1636"/>
      </w:tblGrid>
      <w:tr w:rsidR="00556C06" w:rsidRPr="00544675" w14:paraId="06AB7C5A" w14:textId="77777777" w:rsidTr="006F544C">
        <w:tc>
          <w:tcPr>
            <w:tcW w:w="811" w:type="dxa"/>
          </w:tcPr>
          <w:p w14:paraId="54A95F86" w14:textId="77777777" w:rsidR="00ED13F9" w:rsidRPr="00544675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3846" w:type="dxa"/>
          </w:tcPr>
          <w:p w14:paraId="00C27352" w14:textId="77777777" w:rsidR="00ED13F9" w:rsidRPr="00544675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Naziv aktivnosti / projekta</w:t>
            </w:r>
          </w:p>
        </w:tc>
        <w:tc>
          <w:tcPr>
            <w:tcW w:w="1668" w:type="dxa"/>
          </w:tcPr>
          <w:p w14:paraId="3ECEC9E3" w14:textId="61116C7F" w:rsidR="00ED13F9" w:rsidRPr="00544675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F62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8" w:type="dxa"/>
          </w:tcPr>
          <w:p w14:paraId="1E23CCAE" w14:textId="5CCFA0DD" w:rsidR="00ED13F9" w:rsidRPr="00544675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F62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36" w:type="dxa"/>
          </w:tcPr>
          <w:p w14:paraId="5E6FEB87" w14:textId="592EAD77" w:rsidR="00ED13F9" w:rsidRPr="00544675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F62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F624D" w:rsidRPr="00544675" w14:paraId="47EA2AEB" w14:textId="77777777" w:rsidTr="006F544C">
        <w:tc>
          <w:tcPr>
            <w:tcW w:w="811" w:type="dxa"/>
          </w:tcPr>
          <w:p w14:paraId="7BCE4828" w14:textId="77777777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46" w:type="dxa"/>
          </w:tcPr>
          <w:p w14:paraId="33B320F7" w14:textId="77777777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Programi školskog kurikuluma</w:t>
            </w:r>
          </w:p>
        </w:tc>
        <w:tc>
          <w:tcPr>
            <w:tcW w:w="1668" w:type="dxa"/>
          </w:tcPr>
          <w:p w14:paraId="7A047613" w14:textId="554C5647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668" w:type="dxa"/>
          </w:tcPr>
          <w:p w14:paraId="1832A8A5" w14:textId="61C39840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636" w:type="dxa"/>
          </w:tcPr>
          <w:p w14:paraId="6A7C9197" w14:textId="7F832D59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</w:tr>
      <w:tr w:rsidR="008F624D" w:rsidRPr="00544675" w14:paraId="15E7CF46" w14:textId="77777777" w:rsidTr="006F544C">
        <w:tc>
          <w:tcPr>
            <w:tcW w:w="811" w:type="dxa"/>
          </w:tcPr>
          <w:p w14:paraId="7D7D43C5" w14:textId="1B28D114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6" w:type="dxa"/>
          </w:tcPr>
          <w:p w14:paraId="499DEAEE" w14:textId="77777777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Sufinanciranje rada pomoćnika u nastavi</w:t>
            </w:r>
          </w:p>
        </w:tc>
        <w:tc>
          <w:tcPr>
            <w:tcW w:w="1668" w:type="dxa"/>
          </w:tcPr>
          <w:p w14:paraId="4A4A8ACC" w14:textId="2E858EAF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89.033,56</w:t>
            </w:r>
          </w:p>
        </w:tc>
        <w:tc>
          <w:tcPr>
            <w:tcW w:w="1668" w:type="dxa"/>
          </w:tcPr>
          <w:p w14:paraId="28BB81E3" w14:textId="5C374174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89.033,56</w:t>
            </w:r>
          </w:p>
        </w:tc>
        <w:tc>
          <w:tcPr>
            <w:tcW w:w="1636" w:type="dxa"/>
          </w:tcPr>
          <w:p w14:paraId="3C72A9C5" w14:textId="6415BEE1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89.033,56</w:t>
            </w:r>
          </w:p>
        </w:tc>
      </w:tr>
      <w:tr w:rsidR="008F624D" w:rsidRPr="00544675" w14:paraId="557A1A05" w14:textId="77777777" w:rsidTr="006F544C">
        <w:tc>
          <w:tcPr>
            <w:tcW w:w="811" w:type="dxa"/>
          </w:tcPr>
          <w:p w14:paraId="632E9576" w14:textId="10FE32AE" w:rsidR="008F624D" w:rsidRDefault="008F624D" w:rsidP="008F62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46" w:type="dxa"/>
          </w:tcPr>
          <w:p w14:paraId="0D28BE2A" w14:textId="1F47836E" w:rsidR="008F624D" w:rsidRPr="00544675" w:rsidRDefault="008F624D" w:rsidP="008F62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Osiguranje besplatnih zaliha menstrualnih higijenskih potrepština</w:t>
            </w:r>
          </w:p>
        </w:tc>
        <w:tc>
          <w:tcPr>
            <w:tcW w:w="1668" w:type="dxa"/>
          </w:tcPr>
          <w:p w14:paraId="6F14131E" w14:textId="3BED6481" w:rsidR="008F624D" w:rsidRDefault="008F624D" w:rsidP="008F62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643,50</w:t>
            </w:r>
          </w:p>
        </w:tc>
        <w:tc>
          <w:tcPr>
            <w:tcW w:w="1668" w:type="dxa"/>
          </w:tcPr>
          <w:p w14:paraId="702E5923" w14:textId="23FB5F19" w:rsidR="008F624D" w:rsidRDefault="008F624D" w:rsidP="008F62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643,50</w:t>
            </w:r>
          </w:p>
        </w:tc>
        <w:tc>
          <w:tcPr>
            <w:tcW w:w="1636" w:type="dxa"/>
          </w:tcPr>
          <w:p w14:paraId="3D1E7BA4" w14:textId="4B5B9E60" w:rsidR="008F624D" w:rsidRDefault="008F624D" w:rsidP="008F62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643,50</w:t>
            </w:r>
          </w:p>
        </w:tc>
      </w:tr>
      <w:tr w:rsidR="008F624D" w:rsidRPr="00544675" w14:paraId="0F080C9E" w14:textId="77777777" w:rsidTr="006F544C">
        <w:tc>
          <w:tcPr>
            <w:tcW w:w="811" w:type="dxa"/>
          </w:tcPr>
          <w:p w14:paraId="5DA2CA94" w14:textId="77777777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6" w:type="dxa"/>
          </w:tcPr>
          <w:p w14:paraId="494277B1" w14:textId="77777777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75">
              <w:rPr>
                <w:rFonts w:ascii="Times New Roman" w:hAnsi="Times New Roman" w:cs="Times New Roman"/>
                <w:b/>
                <w:sz w:val="20"/>
                <w:szCs w:val="20"/>
              </w:rPr>
              <w:t>Ukupno program:</w:t>
            </w:r>
          </w:p>
        </w:tc>
        <w:tc>
          <w:tcPr>
            <w:tcW w:w="1668" w:type="dxa"/>
          </w:tcPr>
          <w:p w14:paraId="15F698AC" w14:textId="297A4892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93.277,06</w:t>
            </w:r>
          </w:p>
        </w:tc>
        <w:tc>
          <w:tcPr>
            <w:tcW w:w="1668" w:type="dxa"/>
          </w:tcPr>
          <w:p w14:paraId="304BAA05" w14:textId="1AA75CAC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93.277,06</w:t>
            </w:r>
          </w:p>
        </w:tc>
        <w:tc>
          <w:tcPr>
            <w:tcW w:w="1636" w:type="dxa"/>
          </w:tcPr>
          <w:p w14:paraId="61C649BF" w14:textId="14D7965B" w:rsidR="008F624D" w:rsidRPr="00544675" w:rsidRDefault="008F624D" w:rsidP="008F62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93.277,06</w:t>
            </w:r>
          </w:p>
        </w:tc>
      </w:tr>
    </w:tbl>
    <w:p w14:paraId="42D8AFE9" w14:textId="0E5DEC5E" w:rsidR="00ED13F9" w:rsidRDefault="00ED13F9" w:rsidP="00CE57C9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44418FE4" w14:textId="77777777" w:rsidR="00B071AE" w:rsidRPr="00556C06" w:rsidRDefault="00B071AE" w:rsidP="00CE57C9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p w14:paraId="1AFCA9AB" w14:textId="0468D61A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lastRenderedPageBreak/>
        <w:t>RAZLOG ODSTUPANJA OD PROŠLOGODI</w:t>
      </w:r>
      <w:r w:rsidR="003E6FF6">
        <w:rPr>
          <w:rFonts w:ascii="Times New Roman" w:hAnsi="Times New Roman" w:cs="Times New Roman"/>
          <w:b/>
          <w:sz w:val="24"/>
          <w:szCs w:val="24"/>
        </w:rPr>
        <w:t>Š</w:t>
      </w:r>
      <w:r w:rsidRPr="006F544C">
        <w:rPr>
          <w:rFonts w:ascii="Times New Roman" w:hAnsi="Times New Roman" w:cs="Times New Roman"/>
          <w:b/>
          <w:sz w:val="24"/>
          <w:szCs w:val="24"/>
        </w:rPr>
        <w:t xml:space="preserve">NJIH PROJEKCIJA: </w:t>
      </w:r>
    </w:p>
    <w:p w14:paraId="6A05B8E5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CD9F7A" w14:textId="6DBA7765" w:rsidR="00ED13F9" w:rsidRDefault="00ED13F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 xml:space="preserve">Sufinanciranje rada </w:t>
      </w:r>
      <w:r w:rsidR="006D24FA" w:rsidRPr="006F544C">
        <w:rPr>
          <w:rFonts w:ascii="Times New Roman" w:hAnsi="Times New Roman" w:cs="Times New Roman"/>
          <w:sz w:val="24"/>
          <w:szCs w:val="24"/>
        </w:rPr>
        <w:t xml:space="preserve">pomoćnika u nastavi 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odstupa od prošlogodišnjih projekcija jer su one temeljene na sufinanciranju </w:t>
      </w:r>
      <w:r w:rsidR="003E6FF6">
        <w:rPr>
          <w:rFonts w:ascii="Times New Roman" w:hAnsi="Times New Roman" w:cs="Times New Roman"/>
          <w:sz w:val="24"/>
          <w:szCs w:val="24"/>
        </w:rPr>
        <w:t>5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 pomoćnika u nastavi</w:t>
      </w:r>
      <w:r w:rsidR="004E0124">
        <w:rPr>
          <w:rFonts w:ascii="Times New Roman" w:hAnsi="Times New Roman" w:cs="Times New Roman"/>
          <w:sz w:val="24"/>
          <w:szCs w:val="24"/>
        </w:rPr>
        <w:t xml:space="preserve"> za </w:t>
      </w:r>
      <w:r w:rsidR="003E6FF6">
        <w:rPr>
          <w:rFonts w:ascii="Times New Roman" w:hAnsi="Times New Roman" w:cs="Times New Roman"/>
          <w:sz w:val="24"/>
          <w:szCs w:val="24"/>
        </w:rPr>
        <w:t>5</w:t>
      </w:r>
      <w:r w:rsidR="004E0124">
        <w:rPr>
          <w:rFonts w:ascii="Times New Roman" w:hAnsi="Times New Roman" w:cs="Times New Roman"/>
          <w:sz w:val="24"/>
          <w:szCs w:val="24"/>
        </w:rPr>
        <w:t xml:space="preserve"> učenika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, a </w:t>
      </w:r>
      <w:r w:rsidR="00DB7FC3">
        <w:rPr>
          <w:rFonts w:ascii="Times New Roman" w:hAnsi="Times New Roman" w:cs="Times New Roman"/>
          <w:sz w:val="24"/>
          <w:szCs w:val="24"/>
        </w:rPr>
        <w:t>Š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kola </w:t>
      </w:r>
      <w:r w:rsidR="004E0124">
        <w:rPr>
          <w:rFonts w:ascii="Times New Roman" w:hAnsi="Times New Roman" w:cs="Times New Roman"/>
          <w:sz w:val="24"/>
          <w:szCs w:val="24"/>
        </w:rPr>
        <w:t>je u prethodnoj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 školskoj </w:t>
      </w:r>
      <w:r w:rsidR="004E0124">
        <w:rPr>
          <w:rFonts w:ascii="Times New Roman" w:hAnsi="Times New Roman" w:cs="Times New Roman"/>
          <w:sz w:val="24"/>
          <w:szCs w:val="24"/>
        </w:rPr>
        <w:t xml:space="preserve">godini </w:t>
      </w:r>
      <w:r w:rsidR="00250383" w:rsidRPr="006F544C">
        <w:rPr>
          <w:rFonts w:ascii="Times New Roman" w:hAnsi="Times New Roman" w:cs="Times New Roman"/>
          <w:sz w:val="24"/>
          <w:szCs w:val="24"/>
        </w:rPr>
        <w:t>202</w:t>
      </w:r>
      <w:r w:rsidR="003E6FF6">
        <w:rPr>
          <w:rFonts w:ascii="Times New Roman" w:hAnsi="Times New Roman" w:cs="Times New Roman"/>
          <w:sz w:val="24"/>
          <w:szCs w:val="24"/>
        </w:rPr>
        <w:t>4</w:t>
      </w:r>
      <w:r w:rsidR="00250383" w:rsidRPr="006F544C">
        <w:rPr>
          <w:rFonts w:ascii="Times New Roman" w:hAnsi="Times New Roman" w:cs="Times New Roman"/>
          <w:sz w:val="24"/>
          <w:szCs w:val="24"/>
        </w:rPr>
        <w:t>./202</w:t>
      </w:r>
      <w:r w:rsidR="003E6FF6">
        <w:rPr>
          <w:rFonts w:ascii="Times New Roman" w:hAnsi="Times New Roman" w:cs="Times New Roman"/>
          <w:sz w:val="24"/>
          <w:szCs w:val="24"/>
        </w:rPr>
        <w:t>5</w:t>
      </w:r>
      <w:r w:rsidR="00250383" w:rsidRPr="006F544C">
        <w:rPr>
          <w:rFonts w:ascii="Times New Roman" w:hAnsi="Times New Roman" w:cs="Times New Roman"/>
          <w:sz w:val="24"/>
          <w:szCs w:val="24"/>
        </w:rPr>
        <w:t>. ima</w:t>
      </w:r>
      <w:r w:rsidR="004E0124">
        <w:rPr>
          <w:rFonts w:ascii="Times New Roman" w:hAnsi="Times New Roman" w:cs="Times New Roman"/>
          <w:sz w:val="24"/>
          <w:szCs w:val="24"/>
        </w:rPr>
        <w:t>la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 </w:t>
      </w:r>
      <w:r w:rsidR="003E6FF6">
        <w:rPr>
          <w:rFonts w:ascii="Times New Roman" w:hAnsi="Times New Roman" w:cs="Times New Roman"/>
          <w:sz w:val="24"/>
          <w:szCs w:val="24"/>
        </w:rPr>
        <w:t>2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 pomoćnika u nastavi i</w:t>
      </w:r>
      <w:r w:rsidR="00DB7FC3">
        <w:rPr>
          <w:rFonts w:ascii="Times New Roman" w:hAnsi="Times New Roman" w:cs="Times New Roman"/>
          <w:sz w:val="24"/>
          <w:szCs w:val="24"/>
        </w:rPr>
        <w:t xml:space="preserve"> </w:t>
      </w:r>
      <w:r w:rsidR="003E6FF6">
        <w:rPr>
          <w:rFonts w:ascii="Times New Roman" w:hAnsi="Times New Roman" w:cs="Times New Roman"/>
          <w:sz w:val="24"/>
          <w:szCs w:val="24"/>
        </w:rPr>
        <w:t>3</w:t>
      </w:r>
      <w:r w:rsidR="00250383" w:rsidRPr="006F544C">
        <w:rPr>
          <w:rFonts w:ascii="Times New Roman" w:hAnsi="Times New Roman" w:cs="Times New Roman"/>
          <w:sz w:val="24"/>
          <w:szCs w:val="24"/>
        </w:rPr>
        <w:t xml:space="preserve"> učenika sa poteškoćama</w:t>
      </w:r>
      <w:r w:rsidR="00DA4572" w:rsidRPr="006F544C">
        <w:rPr>
          <w:rFonts w:ascii="Times New Roman" w:hAnsi="Times New Roman" w:cs="Times New Roman"/>
          <w:sz w:val="24"/>
          <w:szCs w:val="24"/>
        </w:rPr>
        <w:t>.</w:t>
      </w:r>
      <w:r w:rsidR="00107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20E7B" w14:textId="77777777" w:rsidR="00631EC9" w:rsidRPr="006F544C" w:rsidRDefault="00631EC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FCED2" w14:textId="77777777" w:rsidR="00ED13F9" w:rsidRPr="006F544C" w:rsidRDefault="00ED13F9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POKAZATELJI USPJEŠNOSTI: </w:t>
      </w:r>
    </w:p>
    <w:p w14:paraId="555E214F" w14:textId="77777777" w:rsidR="00ED13F9" w:rsidRPr="00B35187" w:rsidRDefault="00ED13F9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413"/>
        <w:gridCol w:w="2714"/>
        <w:gridCol w:w="630"/>
        <w:gridCol w:w="1276"/>
        <w:gridCol w:w="1276"/>
        <w:gridCol w:w="1276"/>
        <w:gridCol w:w="1276"/>
      </w:tblGrid>
      <w:tr w:rsidR="00ED13F9" w:rsidRPr="00B35187" w14:paraId="0045AF69" w14:textId="77777777" w:rsidTr="00CD76C8">
        <w:trPr>
          <w:trHeight w:val="524"/>
        </w:trPr>
        <w:tc>
          <w:tcPr>
            <w:tcW w:w="1413" w:type="dxa"/>
          </w:tcPr>
          <w:p w14:paraId="1730B76E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714" w:type="dxa"/>
          </w:tcPr>
          <w:p w14:paraId="42F9C7BC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630" w:type="dxa"/>
          </w:tcPr>
          <w:p w14:paraId="037049CC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1276" w:type="dxa"/>
          </w:tcPr>
          <w:p w14:paraId="05CBCA11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Polazna</w:t>
            </w:r>
          </w:p>
          <w:p w14:paraId="76138F11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</w:tc>
        <w:tc>
          <w:tcPr>
            <w:tcW w:w="1276" w:type="dxa"/>
          </w:tcPr>
          <w:p w14:paraId="67647569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13F92F43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5996E951" w14:textId="04B64D94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3E6FF6">
              <w:rPr>
                <w:rFonts w:ascii="Times New Roman" w:hAnsi="Times New Roman" w:cs="Times New Roman"/>
                <w:sz w:val="20"/>
              </w:rPr>
              <w:t>6</w:t>
            </w:r>
            <w:r w:rsidRPr="00B3518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14:paraId="0D81A950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42491038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080009FE" w14:textId="62933DA4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3E6FF6">
              <w:rPr>
                <w:rFonts w:ascii="Times New Roman" w:hAnsi="Times New Roman" w:cs="Times New Roman"/>
                <w:sz w:val="20"/>
              </w:rPr>
              <w:t>7</w:t>
            </w:r>
            <w:r w:rsidRPr="00B3518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14:paraId="048BF9FE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090238E7" w14:textId="77777777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B35187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354DAF2A" w14:textId="23E608C4" w:rsidR="00ED13F9" w:rsidRPr="00B35187" w:rsidRDefault="00ED13F9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3E6FF6">
              <w:rPr>
                <w:rFonts w:ascii="Times New Roman" w:hAnsi="Times New Roman" w:cs="Times New Roman"/>
                <w:sz w:val="20"/>
              </w:rPr>
              <w:t>8</w:t>
            </w:r>
            <w:r w:rsidRPr="00B3518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D13F9" w:rsidRPr="00B35187" w14:paraId="6BFA9882" w14:textId="77777777" w:rsidTr="00CD76C8">
        <w:trPr>
          <w:trHeight w:val="214"/>
        </w:trPr>
        <w:tc>
          <w:tcPr>
            <w:tcW w:w="1413" w:type="dxa"/>
          </w:tcPr>
          <w:p w14:paraId="0C66F7C2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Broj pomoćnika u nastavi</w:t>
            </w:r>
          </w:p>
        </w:tc>
        <w:tc>
          <w:tcPr>
            <w:tcW w:w="2714" w:type="dxa"/>
          </w:tcPr>
          <w:p w14:paraId="653B922F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Financiranjem pomoćnika u nastavi za svakog učenika sa poteškoćama olakšati njihovo školovanje</w:t>
            </w:r>
          </w:p>
        </w:tc>
        <w:tc>
          <w:tcPr>
            <w:tcW w:w="630" w:type="dxa"/>
          </w:tcPr>
          <w:p w14:paraId="396412F2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broj</w:t>
            </w:r>
          </w:p>
        </w:tc>
        <w:tc>
          <w:tcPr>
            <w:tcW w:w="1276" w:type="dxa"/>
          </w:tcPr>
          <w:p w14:paraId="4F379E76" w14:textId="5498CC3C" w:rsidR="00ED13F9" w:rsidRPr="00B35187" w:rsidRDefault="00631EC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3C6F8D3" w14:textId="3C3D05EF" w:rsidR="00ED13F9" w:rsidRPr="00B35187" w:rsidRDefault="003E6FF6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34475F8" w14:textId="4A678662" w:rsidR="00ED13F9" w:rsidRPr="00B35187" w:rsidRDefault="003E6FF6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46E713B" w14:textId="5F9C0559" w:rsidR="00ED13F9" w:rsidRPr="00B35187" w:rsidRDefault="003E6FF6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13F9" w:rsidRPr="00B35187" w14:paraId="05B6FD7C" w14:textId="77777777" w:rsidTr="00CD76C8">
        <w:trPr>
          <w:trHeight w:val="214"/>
        </w:trPr>
        <w:tc>
          <w:tcPr>
            <w:tcW w:w="1413" w:type="dxa"/>
          </w:tcPr>
          <w:p w14:paraId="07B99649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Broj učenika u programima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školskog kurikuluma</w:t>
            </w:r>
          </w:p>
        </w:tc>
        <w:tc>
          <w:tcPr>
            <w:tcW w:w="2714" w:type="dxa"/>
          </w:tcPr>
          <w:p w14:paraId="75C72716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Sufinanciranjem programa školskog kurikuluma uključiti učenike u izvannastavne aktivnosti</w:t>
            </w:r>
          </w:p>
        </w:tc>
        <w:tc>
          <w:tcPr>
            <w:tcW w:w="630" w:type="dxa"/>
          </w:tcPr>
          <w:p w14:paraId="74337C83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187">
              <w:rPr>
                <w:rFonts w:ascii="Times New Roman" w:eastAsia="Calibri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76" w:type="dxa"/>
          </w:tcPr>
          <w:p w14:paraId="763CA1CD" w14:textId="6C9C951B" w:rsidR="00ED13F9" w:rsidRPr="00B35187" w:rsidRDefault="00984663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0F182B30" w14:textId="0CBA2906" w:rsidR="00ED13F9" w:rsidRPr="00B35187" w:rsidRDefault="00984663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D3D91B4" w14:textId="16432735" w:rsidR="00ED13F9" w:rsidRPr="00B35187" w:rsidRDefault="00984663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E0B61E3" w14:textId="3F480BA3" w:rsidR="00ED13F9" w:rsidRPr="00B35187" w:rsidRDefault="00984663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ED13F9" w:rsidRPr="00B35187" w14:paraId="22320B8E" w14:textId="77777777" w:rsidTr="00CD76C8">
        <w:trPr>
          <w:trHeight w:val="214"/>
        </w:trPr>
        <w:tc>
          <w:tcPr>
            <w:tcW w:w="1413" w:type="dxa"/>
          </w:tcPr>
          <w:p w14:paraId="5827447A" w14:textId="1498F3C7" w:rsidR="00ED13F9" w:rsidRPr="00B35187" w:rsidRDefault="00ED13F9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Ostvarenje financijskog plana za </w:t>
            </w:r>
            <w:r w:rsidR="00984663" w:rsidRPr="00984663">
              <w:rPr>
                <w:rFonts w:ascii="Times New Roman" w:eastAsia="Calibri" w:hAnsi="Times New Roman" w:cs="Times New Roman"/>
                <w:sz w:val="20"/>
                <w:szCs w:val="20"/>
              </w:rPr>
              <w:t>Osiguranje besplatnih zaliha menstrualnih higijenskih potrepština</w:t>
            </w:r>
          </w:p>
        </w:tc>
        <w:tc>
          <w:tcPr>
            <w:tcW w:w="2714" w:type="dxa"/>
          </w:tcPr>
          <w:p w14:paraId="757AF2A1" w14:textId="013F464F" w:rsidR="00ED13F9" w:rsidRPr="00B35187" w:rsidRDefault="00ED13F9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Osiguravanjem sredstava omogućiti učenicama besplatno korištenje higijenskih uložaka</w:t>
            </w:r>
          </w:p>
        </w:tc>
        <w:tc>
          <w:tcPr>
            <w:tcW w:w="630" w:type="dxa"/>
          </w:tcPr>
          <w:p w14:paraId="08BB036D" w14:textId="77777777" w:rsidR="00ED13F9" w:rsidRPr="00B35187" w:rsidRDefault="00ED13F9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097F26AC" w14:textId="05C33B8B" w:rsidR="00ED13F9" w:rsidRPr="00B35187" w:rsidRDefault="003E6FF6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6DFB3F31" w14:textId="2461E9E5" w:rsidR="00ED13F9" w:rsidRPr="00B35187" w:rsidRDefault="003E6FF6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5AB4292B" w14:textId="495E73EE" w:rsidR="00ED13F9" w:rsidRPr="00B35187" w:rsidRDefault="003E6FF6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C9C45E4" w14:textId="7A0900A1" w:rsidR="00ED13F9" w:rsidRPr="00B35187" w:rsidRDefault="003E6FF6" w:rsidP="00CE57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45957854" w14:textId="5F8A60B5" w:rsidR="00FF1FD3" w:rsidRPr="006E01F2" w:rsidRDefault="00AF0AD5" w:rsidP="00CE57C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1F2">
        <w:rPr>
          <w:rFonts w:ascii="Times New Roman" w:hAnsi="Times New Roman" w:cs="Times New Roman"/>
          <w:b/>
          <w:sz w:val="24"/>
          <w:szCs w:val="24"/>
        </w:rPr>
        <w:t>NAZIV PROGRAMA:</w:t>
      </w:r>
      <w:r w:rsidR="00FF1FD3" w:rsidRPr="006E0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1F2" w:rsidRPr="006E01F2">
        <w:rPr>
          <w:rFonts w:ascii="Times New Roman" w:hAnsi="Times New Roman" w:cs="Times New Roman"/>
          <w:b/>
          <w:sz w:val="24"/>
          <w:szCs w:val="24"/>
        </w:rPr>
        <w:t>KAPITALNA ULAGANJA U ODGOJNO OBRAZOVNU STRUKTURU</w:t>
      </w:r>
    </w:p>
    <w:p w14:paraId="12361A31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77DF3" w14:textId="64EEEC5F" w:rsidR="00746454" w:rsidRPr="006F544C" w:rsidRDefault="00FF1FD3" w:rsidP="00CE57C9">
      <w:pPr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SVRHA PROGRAMA: </w:t>
      </w:r>
      <w:r w:rsidR="00746454" w:rsidRPr="006F544C">
        <w:rPr>
          <w:rFonts w:ascii="Times New Roman" w:hAnsi="Times New Roman" w:cs="Times New Roman"/>
          <w:sz w:val="24"/>
          <w:szCs w:val="24"/>
        </w:rPr>
        <w:t xml:space="preserve">poboljšanje uvjeta rada u školi na način da se svakom učeniku i zaposleniku omogući obavljanje radnih zadataka u ugodnom i suvremeno opremljenom prostoru. </w:t>
      </w:r>
      <w:r w:rsidR="00746454" w:rsidRPr="006F544C">
        <w:rPr>
          <w:rFonts w:ascii="Times New Roman" w:hAnsi="Times New Roman" w:cs="Times New Roman"/>
          <w:sz w:val="24"/>
          <w:szCs w:val="24"/>
        </w:rPr>
        <w:lastRenderedPageBreak/>
        <w:t>Stoga će se prostorije opremiti novim uredskim namještajem i opremom, a kuhinja i strojarska radiona također potrebitom suvremenom opremom. Opremanje će ići prema planu prioriteta odnosno pravo prvenstva imat će najlošije opremljeni prostori.</w:t>
      </w:r>
      <w:r w:rsidR="00E320DA">
        <w:rPr>
          <w:rFonts w:ascii="Times New Roman" w:hAnsi="Times New Roman" w:cs="Times New Roman"/>
          <w:sz w:val="24"/>
          <w:szCs w:val="24"/>
        </w:rPr>
        <w:t xml:space="preserve"> </w:t>
      </w:r>
      <w:r w:rsidR="00746454" w:rsidRPr="006F544C">
        <w:rPr>
          <w:rFonts w:ascii="Times New Roman" w:hAnsi="Times New Roman" w:cs="Times New Roman"/>
          <w:sz w:val="24"/>
          <w:szCs w:val="24"/>
        </w:rPr>
        <w:t>Brzo zastarijevanje računala i računalne opreme također zahtjeva nabavku novih, s time da se omogući dostupnost računala većem broju učenika i zaposlenika. Poboljšanje uvjeta rada također će se realizirati i obnovom literature u knjižnici.</w:t>
      </w:r>
    </w:p>
    <w:p w14:paraId="0EC7BD4E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B60DA3" w14:textId="326CD1C8" w:rsidR="00FF1FD3" w:rsidRPr="005F78C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8CC">
        <w:rPr>
          <w:rFonts w:ascii="Times New Roman" w:hAnsi="Times New Roman" w:cs="Times New Roman"/>
          <w:b/>
          <w:sz w:val="24"/>
          <w:szCs w:val="24"/>
        </w:rPr>
        <w:t xml:space="preserve">POVEZANOST PROGRAMA SA STRATEŠKIM DOKUMENTIMA: </w:t>
      </w:r>
    </w:p>
    <w:p w14:paraId="13B8C378" w14:textId="77777777" w:rsidR="005F78CC" w:rsidRPr="006E01F2" w:rsidRDefault="005F78CC" w:rsidP="00CE57C9">
      <w:pPr>
        <w:spacing w:after="0"/>
        <w:jc w:val="both"/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</w:pPr>
    </w:p>
    <w:p w14:paraId="3F007F29" w14:textId="77777777" w:rsidR="005F78CC" w:rsidRPr="006F544C" w:rsidRDefault="005F78CC" w:rsidP="005F7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Prioritet razvoja: 4. Obrazovani stanovnici s kompetencijama i vještinama za poslove budućnosti</w:t>
      </w:r>
    </w:p>
    <w:p w14:paraId="111B1EF7" w14:textId="77777777" w:rsidR="005F78CC" w:rsidRPr="006F544C" w:rsidRDefault="005F78CC" w:rsidP="005F7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Posebni cilj: 4.1. Razvoj modernog obrazovnog sustava prilagođenog društvenim izazovima</w:t>
      </w:r>
    </w:p>
    <w:p w14:paraId="587F9FC1" w14:textId="063ECDE1" w:rsidR="005F78CC" w:rsidRPr="005F78CC" w:rsidRDefault="005F78CC" w:rsidP="005F7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Mjera: 4.1.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F544C">
        <w:rPr>
          <w:rFonts w:ascii="Times New Roman" w:hAnsi="Times New Roman" w:cs="Times New Roman"/>
          <w:sz w:val="24"/>
          <w:szCs w:val="24"/>
        </w:rPr>
        <w:t xml:space="preserve">. </w:t>
      </w:r>
      <w:r w:rsidRPr="005F78CC">
        <w:rPr>
          <w:rFonts w:ascii="Times New Roman" w:hAnsi="Times New Roman" w:cs="Times New Roman"/>
          <w:sz w:val="24"/>
          <w:szCs w:val="24"/>
        </w:rPr>
        <w:t>Izgradnja, adaptacija i opremanje osnovnih i srednjih škola</w:t>
      </w:r>
    </w:p>
    <w:p w14:paraId="0E05B5A6" w14:textId="77777777" w:rsidR="001278FE" w:rsidRPr="006F544C" w:rsidRDefault="001278FE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8DBC6" w14:textId="77777777" w:rsidR="00556C06" w:rsidRPr="006F544C" w:rsidRDefault="00556C06" w:rsidP="00556C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ZAKONSKE I DRUGE PODLOGE NA KOJIMA SE PROGRAM ZASNIVA: </w:t>
      </w:r>
    </w:p>
    <w:p w14:paraId="1F345B7F" w14:textId="77777777" w:rsidR="00E320DA" w:rsidRPr="004476A7" w:rsidRDefault="00E320DA" w:rsidP="00E320D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6C8D1" w14:textId="77777777" w:rsidR="00E320DA" w:rsidRPr="00E320DA" w:rsidRDefault="00E320DA" w:rsidP="00E320DA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odgoju i obrazovanju u osnovnoj i srednjoj školi </w:t>
      </w:r>
      <w:r w:rsidRPr="00E320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(NN br. 87/08, 86/09, 92/10, 105/10, 90/11, 5/12, 16/12, 86/12, 126/12, 94/13, 152/14, 07/17, 68/18, 98/19, 64/20, 151/22 i 156/23), </w:t>
      </w:r>
    </w:p>
    <w:p w14:paraId="3772BDD0" w14:textId="77777777" w:rsidR="00E320DA" w:rsidRPr="00E320DA" w:rsidRDefault="00E320DA" w:rsidP="00E320DA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 o proračunu (NN br. 144/21), </w:t>
      </w:r>
    </w:p>
    <w:p w14:paraId="47E89DC4" w14:textId="41DFB95B" w:rsidR="00E320DA" w:rsidRPr="00E320DA" w:rsidRDefault="00E320DA" w:rsidP="00E320DA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Pravilnik o proračunskom računovodstvu i računskom planu (NN br. 158/23</w:t>
      </w:r>
      <w:r w:rsidR="006E4EF3">
        <w:rPr>
          <w:rFonts w:ascii="Times New Roman" w:hAnsi="Times New Roman" w:cs="Times New Roman"/>
          <w:color w:val="000000" w:themeColor="text1"/>
          <w:sz w:val="24"/>
          <w:szCs w:val="24"/>
        </w:rPr>
        <w:t>,154/24</w:t>
      </w: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</w:p>
    <w:p w14:paraId="41F953CD" w14:textId="77777777" w:rsidR="00E320DA" w:rsidRPr="00E320DA" w:rsidRDefault="00E320DA" w:rsidP="00E320DA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0DA">
        <w:rPr>
          <w:rFonts w:ascii="Times New Roman" w:hAnsi="Times New Roman" w:cs="Times New Roman"/>
          <w:color w:val="000000" w:themeColor="text1"/>
          <w:sz w:val="24"/>
          <w:szCs w:val="24"/>
        </w:rPr>
        <w:t>Pravilnik o kriterijima za financiranje programa iznad minimalnog zakonskog standarda ustanovama školstva kojima je osnivač PGŽ</w:t>
      </w:r>
    </w:p>
    <w:p w14:paraId="2079396F" w14:textId="77777777" w:rsidR="006E4EF3" w:rsidRDefault="006E4EF3" w:rsidP="006E4EF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Upute za izradu proračuna Primorsko-goranske županije za razdoblje 2026. - 2028. godine (KLASA;053-01/25-01/24, URBORJ: 2170-05/7-25-47),</w:t>
      </w:r>
    </w:p>
    <w:p w14:paraId="659D0D32" w14:textId="77777777" w:rsidR="006E4EF3" w:rsidRDefault="006E4EF3" w:rsidP="006E4EF3">
      <w:pPr>
        <w:pStyle w:val="Odlomakpopisa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Upute za izradu proračuna Primorsko-goranske županije za razdoblje 2026. - 2028. godine (KLASA;400-06/25-01/8, URBORJ: 2170-02/1-25-2),</w:t>
      </w:r>
    </w:p>
    <w:p w14:paraId="55102801" w14:textId="77777777" w:rsidR="006E4EF3" w:rsidRPr="006D47F2" w:rsidRDefault="006E4EF3" w:rsidP="006E4EF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Godišnji plan i program rada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Škole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školsku godinu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(GPP),</w:t>
      </w:r>
    </w:p>
    <w:p w14:paraId="67DB9D54" w14:textId="77777777" w:rsidR="006E4EF3" w:rsidRPr="006D47F2" w:rsidRDefault="006E4EF3" w:rsidP="006E4EF3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Školski kurikulum Srednje škole dr. Antuna Barca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D47F2">
        <w:rPr>
          <w:rFonts w:ascii="Times New Roman" w:hAnsi="Times New Roman" w:cs="Times New Roman"/>
          <w:color w:val="000000" w:themeColor="text1"/>
          <w:sz w:val="24"/>
          <w:szCs w:val="24"/>
        </w:rPr>
        <w:t>./2025.</w:t>
      </w:r>
    </w:p>
    <w:p w14:paraId="60AD3D25" w14:textId="687769D5" w:rsidR="00FF1FD3" w:rsidRPr="00E320DA" w:rsidRDefault="00FF1FD3" w:rsidP="00E320D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3EDD0" w14:textId="77777777" w:rsidR="0066635E" w:rsidRPr="006F544C" w:rsidRDefault="0066635E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F8ECD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ISHODIŠTE I POKAZATELJI NA KOJIMA SE ZASNIVAJU IZRAČUNI I OCJENE POTREBNIH SREDSTAVA ZA PROVOĐENJE PROGRAMA: </w:t>
      </w:r>
    </w:p>
    <w:p w14:paraId="7CE650EB" w14:textId="77777777" w:rsidR="00B35187" w:rsidRPr="006F544C" w:rsidRDefault="00B35187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B50B7" w14:textId="15A509BD" w:rsidR="00FF1FD3" w:rsidRPr="00487B01" w:rsidRDefault="007C1561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B01">
        <w:rPr>
          <w:rFonts w:ascii="Times New Roman" w:hAnsi="Times New Roman" w:cs="Times New Roman"/>
          <w:sz w:val="24"/>
          <w:szCs w:val="24"/>
        </w:rPr>
        <w:t>Za opremanje</w:t>
      </w:r>
      <w:r w:rsidR="00A0696D" w:rsidRPr="00487B01">
        <w:rPr>
          <w:rFonts w:ascii="Times New Roman" w:hAnsi="Times New Roman" w:cs="Times New Roman"/>
          <w:sz w:val="24"/>
          <w:szCs w:val="24"/>
        </w:rPr>
        <w:t xml:space="preserve"> škole</w:t>
      </w:r>
      <w:r w:rsidR="005F78CC" w:rsidRPr="00487B01">
        <w:rPr>
          <w:rFonts w:ascii="Times New Roman" w:hAnsi="Times New Roman" w:cs="Times New Roman"/>
          <w:sz w:val="24"/>
          <w:szCs w:val="24"/>
        </w:rPr>
        <w:t xml:space="preserve"> u 202</w:t>
      </w:r>
      <w:r w:rsidR="005572A9">
        <w:rPr>
          <w:rFonts w:ascii="Times New Roman" w:hAnsi="Times New Roman" w:cs="Times New Roman"/>
          <w:sz w:val="24"/>
          <w:szCs w:val="24"/>
        </w:rPr>
        <w:t>6</w:t>
      </w:r>
      <w:r w:rsidR="005F78CC" w:rsidRPr="00487B01">
        <w:rPr>
          <w:rFonts w:ascii="Times New Roman" w:hAnsi="Times New Roman" w:cs="Times New Roman"/>
          <w:sz w:val="24"/>
          <w:szCs w:val="24"/>
        </w:rPr>
        <w:t>. godini</w:t>
      </w:r>
      <w:r w:rsidR="00A0696D" w:rsidRPr="00487B01">
        <w:rPr>
          <w:rFonts w:ascii="Times New Roman" w:hAnsi="Times New Roman" w:cs="Times New Roman"/>
          <w:sz w:val="24"/>
          <w:szCs w:val="24"/>
        </w:rPr>
        <w:t xml:space="preserve"> planirano je</w:t>
      </w:r>
      <w:r w:rsidR="005F78CC" w:rsidRPr="00487B01">
        <w:rPr>
          <w:rFonts w:ascii="Times New Roman" w:hAnsi="Times New Roman" w:cs="Times New Roman"/>
          <w:sz w:val="24"/>
          <w:szCs w:val="24"/>
        </w:rPr>
        <w:t xml:space="preserve"> </w:t>
      </w:r>
      <w:r w:rsidR="005572A9">
        <w:rPr>
          <w:rFonts w:ascii="Times New Roman" w:hAnsi="Times New Roman" w:cs="Times New Roman"/>
          <w:sz w:val="24"/>
          <w:szCs w:val="24"/>
        </w:rPr>
        <w:t>4.900,00</w:t>
      </w:r>
      <w:r w:rsidR="00E320DA">
        <w:rPr>
          <w:rFonts w:ascii="Times New Roman" w:hAnsi="Times New Roman" w:cs="Times New Roman"/>
          <w:sz w:val="24"/>
          <w:szCs w:val="24"/>
        </w:rPr>
        <w:t xml:space="preserve"> </w:t>
      </w:r>
      <w:r w:rsidR="00A0696D" w:rsidRPr="00487B01">
        <w:rPr>
          <w:rFonts w:ascii="Times New Roman" w:hAnsi="Times New Roman" w:cs="Times New Roman"/>
          <w:sz w:val="24"/>
          <w:szCs w:val="24"/>
        </w:rPr>
        <w:t>eura vlastitih prihoda</w:t>
      </w:r>
      <w:r w:rsidR="005F78CC" w:rsidRPr="00487B01">
        <w:rPr>
          <w:rFonts w:ascii="Times New Roman" w:hAnsi="Times New Roman" w:cs="Times New Roman"/>
          <w:sz w:val="24"/>
          <w:szCs w:val="24"/>
        </w:rPr>
        <w:t xml:space="preserve"> od toga se </w:t>
      </w:r>
      <w:r w:rsidR="005572A9">
        <w:rPr>
          <w:rFonts w:ascii="Times New Roman" w:hAnsi="Times New Roman" w:cs="Times New Roman"/>
          <w:sz w:val="24"/>
          <w:szCs w:val="24"/>
        </w:rPr>
        <w:t>2.9</w:t>
      </w:r>
      <w:r w:rsidR="005F78CC" w:rsidRPr="00487B01">
        <w:rPr>
          <w:rFonts w:ascii="Times New Roman" w:hAnsi="Times New Roman" w:cs="Times New Roman"/>
          <w:sz w:val="24"/>
          <w:szCs w:val="24"/>
        </w:rPr>
        <w:t>00,00 odnosi na preneseni višak prihoda iz 202</w:t>
      </w:r>
      <w:r w:rsidR="005572A9">
        <w:rPr>
          <w:rFonts w:ascii="Times New Roman" w:hAnsi="Times New Roman" w:cs="Times New Roman"/>
          <w:sz w:val="24"/>
          <w:szCs w:val="24"/>
        </w:rPr>
        <w:t>5</w:t>
      </w:r>
      <w:r w:rsidR="005F78CC" w:rsidRPr="00487B01">
        <w:rPr>
          <w:rFonts w:ascii="Times New Roman" w:hAnsi="Times New Roman" w:cs="Times New Roman"/>
          <w:sz w:val="24"/>
          <w:szCs w:val="24"/>
        </w:rPr>
        <w:t>. godine.</w:t>
      </w:r>
      <w:r w:rsidR="00A0696D" w:rsidRPr="00487B01">
        <w:rPr>
          <w:rFonts w:ascii="Times New Roman" w:hAnsi="Times New Roman" w:cs="Times New Roman"/>
          <w:sz w:val="24"/>
          <w:szCs w:val="24"/>
        </w:rPr>
        <w:t xml:space="preserve"> </w:t>
      </w:r>
      <w:r w:rsidR="00E320DA">
        <w:rPr>
          <w:rFonts w:ascii="Times New Roman" w:hAnsi="Times New Roman" w:cs="Times New Roman"/>
          <w:sz w:val="24"/>
          <w:szCs w:val="24"/>
        </w:rPr>
        <w:t>531,00</w:t>
      </w:r>
      <w:r w:rsidR="00ED13F9" w:rsidRPr="00487B01">
        <w:rPr>
          <w:rFonts w:ascii="Times New Roman" w:hAnsi="Times New Roman" w:cs="Times New Roman"/>
          <w:sz w:val="24"/>
          <w:szCs w:val="24"/>
        </w:rPr>
        <w:t xml:space="preserve"> euro</w:t>
      </w:r>
      <w:r w:rsidR="00A0696D" w:rsidRPr="00487B01">
        <w:rPr>
          <w:rFonts w:ascii="Times New Roman" w:hAnsi="Times New Roman" w:cs="Times New Roman"/>
          <w:sz w:val="24"/>
          <w:szCs w:val="24"/>
        </w:rPr>
        <w:t xml:space="preserve"> prihoda od pomoći i </w:t>
      </w:r>
      <w:r w:rsidR="00E320DA">
        <w:rPr>
          <w:rFonts w:ascii="Times New Roman" w:hAnsi="Times New Roman" w:cs="Times New Roman"/>
          <w:sz w:val="24"/>
          <w:szCs w:val="24"/>
        </w:rPr>
        <w:t>4</w:t>
      </w:r>
      <w:r w:rsidR="005F78CC" w:rsidRPr="00487B01">
        <w:rPr>
          <w:rFonts w:ascii="Times New Roman" w:hAnsi="Times New Roman" w:cs="Times New Roman"/>
          <w:sz w:val="24"/>
          <w:szCs w:val="24"/>
        </w:rPr>
        <w:t xml:space="preserve">00,00 </w:t>
      </w:r>
      <w:r w:rsidR="00A0696D" w:rsidRPr="00487B01">
        <w:rPr>
          <w:rFonts w:ascii="Times New Roman" w:hAnsi="Times New Roman" w:cs="Times New Roman"/>
          <w:sz w:val="24"/>
          <w:szCs w:val="24"/>
        </w:rPr>
        <w:t>eura</w:t>
      </w:r>
      <w:r w:rsidRPr="00487B01">
        <w:rPr>
          <w:rFonts w:ascii="Times New Roman" w:hAnsi="Times New Roman" w:cs="Times New Roman"/>
          <w:sz w:val="24"/>
          <w:szCs w:val="24"/>
        </w:rPr>
        <w:t xml:space="preserve"> prihoda od donacije. </w:t>
      </w:r>
      <w:r w:rsidR="005F78CC" w:rsidRPr="00487B01">
        <w:rPr>
          <w:rFonts w:ascii="Times New Roman" w:hAnsi="Times New Roman" w:cs="Times New Roman"/>
          <w:sz w:val="24"/>
          <w:szCs w:val="24"/>
        </w:rPr>
        <w:t>Planirana sredstva za 202</w:t>
      </w:r>
      <w:r w:rsidR="005572A9">
        <w:rPr>
          <w:rFonts w:ascii="Times New Roman" w:hAnsi="Times New Roman" w:cs="Times New Roman"/>
          <w:sz w:val="24"/>
          <w:szCs w:val="24"/>
        </w:rPr>
        <w:t>7</w:t>
      </w:r>
      <w:r w:rsidR="005F78CC" w:rsidRPr="00487B01">
        <w:rPr>
          <w:rFonts w:ascii="Times New Roman" w:hAnsi="Times New Roman" w:cs="Times New Roman"/>
          <w:sz w:val="24"/>
          <w:szCs w:val="24"/>
        </w:rPr>
        <w:t>. i 202</w:t>
      </w:r>
      <w:r w:rsidR="005572A9">
        <w:rPr>
          <w:rFonts w:ascii="Times New Roman" w:hAnsi="Times New Roman" w:cs="Times New Roman"/>
          <w:sz w:val="24"/>
          <w:szCs w:val="24"/>
        </w:rPr>
        <w:t>8</w:t>
      </w:r>
      <w:r w:rsidR="005F78CC" w:rsidRPr="00487B01">
        <w:rPr>
          <w:rFonts w:ascii="Times New Roman" w:hAnsi="Times New Roman" w:cs="Times New Roman"/>
          <w:sz w:val="24"/>
          <w:szCs w:val="24"/>
        </w:rPr>
        <w:t xml:space="preserve">. godinu su umanjena za prenesena sredstva iz vlastitih izvora te iznose ukupno </w:t>
      </w:r>
      <w:r w:rsidR="005572A9">
        <w:rPr>
          <w:rFonts w:ascii="Times New Roman" w:hAnsi="Times New Roman" w:cs="Times New Roman"/>
          <w:sz w:val="24"/>
          <w:szCs w:val="24"/>
        </w:rPr>
        <w:t>2.931,00</w:t>
      </w:r>
      <w:r w:rsidR="00E320DA">
        <w:rPr>
          <w:rFonts w:ascii="Times New Roman" w:hAnsi="Times New Roman" w:cs="Times New Roman"/>
          <w:sz w:val="24"/>
          <w:szCs w:val="24"/>
        </w:rPr>
        <w:t xml:space="preserve"> </w:t>
      </w:r>
      <w:r w:rsidR="005F78CC" w:rsidRPr="00487B01">
        <w:rPr>
          <w:rFonts w:ascii="Times New Roman" w:hAnsi="Times New Roman" w:cs="Times New Roman"/>
          <w:sz w:val="24"/>
          <w:szCs w:val="24"/>
        </w:rPr>
        <w:t>eur</w:t>
      </w:r>
      <w:r w:rsidR="005572A9">
        <w:rPr>
          <w:rFonts w:ascii="Times New Roman" w:hAnsi="Times New Roman" w:cs="Times New Roman"/>
          <w:sz w:val="24"/>
          <w:szCs w:val="24"/>
        </w:rPr>
        <w:t>o</w:t>
      </w:r>
      <w:r w:rsidR="005F78CC" w:rsidRPr="00487B01">
        <w:rPr>
          <w:rFonts w:ascii="Times New Roman" w:hAnsi="Times New Roman" w:cs="Times New Roman"/>
          <w:sz w:val="24"/>
          <w:szCs w:val="24"/>
        </w:rPr>
        <w:t xml:space="preserve">. </w:t>
      </w:r>
      <w:r w:rsidRPr="00487B01">
        <w:rPr>
          <w:rFonts w:ascii="Times New Roman" w:hAnsi="Times New Roman" w:cs="Times New Roman"/>
          <w:sz w:val="24"/>
          <w:szCs w:val="24"/>
        </w:rPr>
        <w:t>Opremanje škole temeljeno je na realnim potrebama za modernizacijom škole i stvaranjem boljih radnih u</w:t>
      </w:r>
      <w:r w:rsidR="008F2069" w:rsidRPr="00487B01">
        <w:rPr>
          <w:rFonts w:ascii="Times New Roman" w:hAnsi="Times New Roman" w:cs="Times New Roman"/>
          <w:sz w:val="24"/>
          <w:szCs w:val="24"/>
        </w:rPr>
        <w:t>vjeta za zaposlenike i učenike škole.</w:t>
      </w:r>
    </w:p>
    <w:p w14:paraId="6F14545E" w14:textId="77777777" w:rsidR="008F2069" w:rsidRPr="006F544C" w:rsidRDefault="008F2069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59CD2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EF481" w14:textId="77777777" w:rsidR="00090AC4" w:rsidRPr="006F544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PRETHODNOJ GODINI: </w:t>
      </w:r>
    </w:p>
    <w:p w14:paraId="5E8E1C19" w14:textId="4F2A61D1" w:rsidR="004B5384" w:rsidRDefault="00FF1FD3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i/>
          <w:sz w:val="24"/>
          <w:szCs w:val="24"/>
        </w:rPr>
        <w:br/>
      </w:r>
      <w:r w:rsidR="004B5384" w:rsidRPr="006F544C">
        <w:rPr>
          <w:rFonts w:ascii="Times New Roman" w:hAnsi="Times New Roman" w:cs="Times New Roman"/>
          <w:sz w:val="24"/>
          <w:szCs w:val="24"/>
        </w:rPr>
        <w:t xml:space="preserve">Potrebna oprema za odvijanje i poboljšanje nastavnog procesa </w:t>
      </w:r>
      <w:r w:rsidR="00105468" w:rsidRPr="006F544C">
        <w:rPr>
          <w:rFonts w:ascii="Times New Roman" w:hAnsi="Times New Roman" w:cs="Times New Roman"/>
          <w:sz w:val="24"/>
          <w:szCs w:val="24"/>
        </w:rPr>
        <w:t xml:space="preserve">i poslovanja </w:t>
      </w:r>
      <w:r w:rsidR="004B5384" w:rsidRPr="006F544C">
        <w:rPr>
          <w:rFonts w:ascii="Times New Roman" w:hAnsi="Times New Roman" w:cs="Times New Roman"/>
          <w:sz w:val="24"/>
          <w:szCs w:val="24"/>
        </w:rPr>
        <w:t>je nabavljena</w:t>
      </w:r>
      <w:r w:rsidR="00D52B61">
        <w:rPr>
          <w:rFonts w:ascii="Times New Roman" w:hAnsi="Times New Roman" w:cs="Times New Roman"/>
          <w:sz w:val="24"/>
          <w:szCs w:val="24"/>
        </w:rPr>
        <w:t>.</w:t>
      </w:r>
    </w:p>
    <w:p w14:paraId="7596C5EB" w14:textId="256731CF" w:rsidR="00FF1FD3" w:rsidRDefault="00FF1FD3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EA599" w14:textId="77777777" w:rsidR="0066635E" w:rsidRPr="006F544C" w:rsidRDefault="0066635E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3B53E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>NAČIN I SREDSTVA ZA REALIZACIJU PROGRAMA:</w:t>
      </w:r>
    </w:p>
    <w:p w14:paraId="3EBCE284" w14:textId="77777777" w:rsidR="00FF1FD3" w:rsidRPr="00B35187" w:rsidRDefault="00FF1FD3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1"/>
        <w:gridCol w:w="3852"/>
        <w:gridCol w:w="1666"/>
        <w:gridCol w:w="1666"/>
        <w:gridCol w:w="1634"/>
      </w:tblGrid>
      <w:tr w:rsidR="00FF1FD3" w:rsidRPr="00B35187" w14:paraId="4A29C8BC" w14:textId="77777777" w:rsidTr="005572A9">
        <w:tc>
          <w:tcPr>
            <w:tcW w:w="811" w:type="dxa"/>
          </w:tcPr>
          <w:p w14:paraId="6F4AB75E" w14:textId="77777777" w:rsidR="00FF1FD3" w:rsidRPr="00F36226" w:rsidRDefault="00FF1FD3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3852" w:type="dxa"/>
          </w:tcPr>
          <w:p w14:paraId="2069940D" w14:textId="77777777" w:rsidR="00FF1FD3" w:rsidRPr="00F36226" w:rsidRDefault="00FF1FD3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Naziv aktivnosti / projekta</w:t>
            </w:r>
          </w:p>
        </w:tc>
        <w:tc>
          <w:tcPr>
            <w:tcW w:w="1666" w:type="dxa"/>
          </w:tcPr>
          <w:p w14:paraId="0D6176CA" w14:textId="1E3B8233" w:rsidR="00FF1FD3" w:rsidRPr="00F36226" w:rsidRDefault="00090AC4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572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FF1FD3"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14:paraId="6F16E278" w14:textId="2061FFF8" w:rsidR="00FF1FD3" w:rsidRPr="00F36226" w:rsidRDefault="00090AC4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572A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F1FD3"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14:paraId="5BFB138C" w14:textId="6BD4A09A" w:rsidR="00FF1FD3" w:rsidRPr="00F36226" w:rsidRDefault="00090AC4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572A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F1FD3" w:rsidRPr="00F362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572A9" w:rsidRPr="00B35187" w14:paraId="2281679B" w14:textId="77777777" w:rsidTr="005572A9">
        <w:tc>
          <w:tcPr>
            <w:tcW w:w="811" w:type="dxa"/>
          </w:tcPr>
          <w:p w14:paraId="4006BD32" w14:textId="77777777" w:rsidR="005572A9" w:rsidRPr="00F36226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2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52" w:type="dxa"/>
          </w:tcPr>
          <w:p w14:paraId="5D950C64" w14:textId="78FF3B0D" w:rsidR="005572A9" w:rsidRPr="00F36226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Kapitalna ulaganja u odgojno obrazovnu infrastrukturu</w:t>
            </w:r>
          </w:p>
        </w:tc>
        <w:tc>
          <w:tcPr>
            <w:tcW w:w="1666" w:type="dxa"/>
          </w:tcPr>
          <w:p w14:paraId="557442E4" w14:textId="77777777" w:rsidR="005572A9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5.831,00</w:t>
            </w:r>
          </w:p>
          <w:p w14:paraId="3A094161" w14:textId="155ABF94" w:rsidR="005572A9" w:rsidRPr="00F36226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01DF30B" w14:textId="69E012A8" w:rsidR="005572A9" w:rsidRPr="00F36226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2.931,00</w:t>
            </w:r>
          </w:p>
        </w:tc>
        <w:tc>
          <w:tcPr>
            <w:tcW w:w="1634" w:type="dxa"/>
          </w:tcPr>
          <w:p w14:paraId="6801A770" w14:textId="7BBC2913" w:rsidR="005572A9" w:rsidRPr="00F36226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2.931,00</w:t>
            </w:r>
          </w:p>
        </w:tc>
      </w:tr>
      <w:tr w:rsidR="005572A9" w:rsidRPr="00B35187" w14:paraId="44C98055" w14:textId="77777777" w:rsidTr="005572A9">
        <w:tc>
          <w:tcPr>
            <w:tcW w:w="811" w:type="dxa"/>
          </w:tcPr>
          <w:p w14:paraId="597058B5" w14:textId="77777777" w:rsidR="005572A9" w:rsidRPr="00F36226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2" w:type="dxa"/>
          </w:tcPr>
          <w:p w14:paraId="460808D2" w14:textId="77777777" w:rsidR="005572A9" w:rsidRPr="00EE7AD9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AD9">
              <w:rPr>
                <w:rFonts w:ascii="Times New Roman" w:hAnsi="Times New Roman" w:cs="Times New Roman"/>
                <w:b/>
                <w:sz w:val="20"/>
                <w:szCs w:val="20"/>
              </w:rPr>
              <w:t>Ukupno program:</w:t>
            </w:r>
          </w:p>
        </w:tc>
        <w:tc>
          <w:tcPr>
            <w:tcW w:w="1666" w:type="dxa"/>
          </w:tcPr>
          <w:p w14:paraId="3D473DCD" w14:textId="559D329A" w:rsidR="005572A9" w:rsidRPr="00EE7AD9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5.831,00</w:t>
            </w:r>
          </w:p>
        </w:tc>
        <w:tc>
          <w:tcPr>
            <w:tcW w:w="1666" w:type="dxa"/>
          </w:tcPr>
          <w:p w14:paraId="711AAF52" w14:textId="45A2E38C" w:rsidR="005572A9" w:rsidRPr="00EE7AD9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2.931,00</w:t>
            </w:r>
          </w:p>
        </w:tc>
        <w:tc>
          <w:tcPr>
            <w:tcW w:w="1634" w:type="dxa"/>
          </w:tcPr>
          <w:p w14:paraId="27C4D26E" w14:textId="73DE6E8C" w:rsidR="005572A9" w:rsidRPr="00EE7AD9" w:rsidRDefault="005572A9" w:rsidP="005572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2.931,00</w:t>
            </w:r>
          </w:p>
        </w:tc>
      </w:tr>
    </w:tbl>
    <w:p w14:paraId="014D0377" w14:textId="77777777" w:rsidR="00FF1FD3" w:rsidRPr="00B35187" w:rsidRDefault="00FF1FD3" w:rsidP="00CE57C9">
      <w:pPr>
        <w:spacing w:after="0"/>
        <w:jc w:val="both"/>
        <w:rPr>
          <w:rFonts w:ascii="Times New Roman" w:hAnsi="Times New Roman" w:cs="Times New Roman"/>
          <w:b/>
        </w:rPr>
      </w:pPr>
    </w:p>
    <w:p w14:paraId="028AA3C2" w14:textId="77777777" w:rsidR="00FF1FD3" w:rsidRPr="00B35187" w:rsidRDefault="00FF1FD3" w:rsidP="00CE57C9">
      <w:pPr>
        <w:spacing w:after="0"/>
        <w:jc w:val="both"/>
        <w:rPr>
          <w:rFonts w:ascii="Times New Roman" w:hAnsi="Times New Roman" w:cs="Times New Roman"/>
          <w:b/>
        </w:rPr>
      </w:pPr>
    </w:p>
    <w:p w14:paraId="1BB8ED72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RAZLOG ODSTUPANJA OD PROŠLOGODINJIH PROJEKCIJA: </w:t>
      </w:r>
    </w:p>
    <w:p w14:paraId="2079F496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95F850" w14:textId="6CFBF486" w:rsidR="00A25C42" w:rsidRDefault="00A25C42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44C">
        <w:rPr>
          <w:rFonts w:ascii="Times New Roman" w:hAnsi="Times New Roman" w:cs="Times New Roman"/>
          <w:sz w:val="24"/>
          <w:szCs w:val="24"/>
        </w:rPr>
        <w:t>Planirana sredstva za oprema</w:t>
      </w:r>
      <w:r w:rsidR="00F60311" w:rsidRPr="006F544C">
        <w:rPr>
          <w:rFonts w:ascii="Times New Roman" w:hAnsi="Times New Roman" w:cs="Times New Roman"/>
          <w:sz w:val="24"/>
          <w:szCs w:val="24"/>
        </w:rPr>
        <w:t xml:space="preserve">nje škole </w:t>
      </w:r>
      <w:r w:rsidR="00EF0333">
        <w:rPr>
          <w:rFonts w:ascii="Times New Roman" w:hAnsi="Times New Roman" w:cs="Times New Roman"/>
          <w:sz w:val="24"/>
          <w:szCs w:val="24"/>
        </w:rPr>
        <w:t>temelje se na razini prihoda ostvarenih tijekom 202</w:t>
      </w:r>
      <w:r w:rsidR="00175572">
        <w:rPr>
          <w:rFonts w:ascii="Times New Roman" w:hAnsi="Times New Roman" w:cs="Times New Roman"/>
          <w:sz w:val="24"/>
          <w:szCs w:val="24"/>
        </w:rPr>
        <w:t xml:space="preserve">5. </w:t>
      </w:r>
      <w:r w:rsidR="00EF0333">
        <w:rPr>
          <w:rFonts w:ascii="Times New Roman" w:hAnsi="Times New Roman" w:cs="Times New Roman"/>
          <w:sz w:val="24"/>
          <w:szCs w:val="24"/>
        </w:rPr>
        <w:t>godine te su</w:t>
      </w:r>
      <w:r w:rsidR="00F96FF0">
        <w:rPr>
          <w:rFonts w:ascii="Times New Roman" w:hAnsi="Times New Roman" w:cs="Times New Roman"/>
          <w:sz w:val="24"/>
          <w:szCs w:val="24"/>
        </w:rPr>
        <w:t xml:space="preserve"> u</w:t>
      </w:r>
      <w:r w:rsidR="00EF0333">
        <w:rPr>
          <w:rFonts w:ascii="Times New Roman" w:hAnsi="Times New Roman" w:cs="Times New Roman"/>
          <w:sz w:val="24"/>
          <w:szCs w:val="24"/>
        </w:rPr>
        <w:t xml:space="preserve"> </w:t>
      </w:r>
      <w:r w:rsidRPr="006F544C">
        <w:rPr>
          <w:rFonts w:ascii="Times New Roman" w:hAnsi="Times New Roman" w:cs="Times New Roman"/>
          <w:sz w:val="24"/>
          <w:szCs w:val="24"/>
        </w:rPr>
        <w:t xml:space="preserve">odnosu na prošlogodišnje projekcije </w:t>
      </w:r>
      <w:r w:rsidR="00375FE7">
        <w:rPr>
          <w:rFonts w:ascii="Times New Roman" w:hAnsi="Times New Roman" w:cs="Times New Roman"/>
          <w:sz w:val="24"/>
          <w:szCs w:val="24"/>
        </w:rPr>
        <w:t>man</w:t>
      </w:r>
      <w:r w:rsidR="00F96FF0">
        <w:rPr>
          <w:rFonts w:ascii="Times New Roman" w:hAnsi="Times New Roman" w:cs="Times New Roman"/>
          <w:sz w:val="24"/>
          <w:szCs w:val="24"/>
        </w:rPr>
        <w:t>ja</w:t>
      </w:r>
      <w:r w:rsidR="00375FE7">
        <w:rPr>
          <w:rFonts w:ascii="Times New Roman" w:hAnsi="Times New Roman" w:cs="Times New Roman"/>
          <w:sz w:val="24"/>
          <w:szCs w:val="24"/>
        </w:rPr>
        <w:t xml:space="preserve"> </w:t>
      </w:r>
      <w:r w:rsidR="00F96FF0">
        <w:rPr>
          <w:rFonts w:ascii="Times New Roman" w:hAnsi="Times New Roman" w:cs="Times New Roman"/>
          <w:sz w:val="24"/>
          <w:szCs w:val="24"/>
        </w:rPr>
        <w:t>zbog znatnih</w:t>
      </w:r>
      <w:r w:rsidR="00F96FF0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F96FF0">
        <w:rPr>
          <w:rFonts w:ascii="Times New Roman" w:hAnsi="Times New Roman" w:cs="Times New Roman"/>
          <w:sz w:val="24"/>
          <w:szCs w:val="24"/>
        </w:rPr>
        <w:t xml:space="preserve"> uloženih </w:t>
      </w:r>
      <w:r w:rsidR="00F96FF0">
        <w:rPr>
          <w:rFonts w:ascii="Times New Roman" w:hAnsi="Times New Roman" w:cs="Times New Roman"/>
          <w:sz w:val="24"/>
          <w:szCs w:val="24"/>
        </w:rPr>
        <w:t>u opremanje tijekom 2025. godine</w:t>
      </w:r>
      <w:r w:rsidR="00F96FF0">
        <w:rPr>
          <w:rFonts w:ascii="Times New Roman" w:hAnsi="Times New Roman" w:cs="Times New Roman"/>
          <w:sz w:val="24"/>
          <w:szCs w:val="24"/>
        </w:rPr>
        <w:t xml:space="preserve"> pa je dio sredstava raspodijeljen zbog prioriteta na materijalne rashode u 2026. godini. </w:t>
      </w:r>
    </w:p>
    <w:p w14:paraId="0FE3551F" w14:textId="1F4536F8" w:rsidR="00F96FF0" w:rsidRDefault="00F96FF0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A7E1E" w14:textId="77777777" w:rsidR="00F96FF0" w:rsidRPr="006F544C" w:rsidRDefault="00F96FF0" w:rsidP="00CE5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63F336" w14:textId="77777777" w:rsidR="00FF1FD3" w:rsidRPr="006F544C" w:rsidRDefault="00FF1FD3" w:rsidP="00CE57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4C">
        <w:rPr>
          <w:rFonts w:ascii="Times New Roman" w:hAnsi="Times New Roman" w:cs="Times New Roman"/>
          <w:b/>
          <w:sz w:val="24"/>
          <w:szCs w:val="24"/>
        </w:rPr>
        <w:t xml:space="preserve">POKAZATELJI USPJEŠNOSTI: </w:t>
      </w:r>
    </w:p>
    <w:p w14:paraId="3D7639A8" w14:textId="77777777" w:rsidR="00AF0AD5" w:rsidRPr="00B35187" w:rsidRDefault="00AF0AD5" w:rsidP="00CE57C9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230"/>
        <w:gridCol w:w="2897"/>
        <w:gridCol w:w="630"/>
        <w:gridCol w:w="1276"/>
        <w:gridCol w:w="1276"/>
        <w:gridCol w:w="1276"/>
        <w:gridCol w:w="1276"/>
      </w:tblGrid>
      <w:tr w:rsidR="00FF1FD3" w:rsidRPr="00B35187" w14:paraId="645F01D3" w14:textId="77777777" w:rsidTr="00F60311">
        <w:trPr>
          <w:trHeight w:val="524"/>
        </w:trPr>
        <w:tc>
          <w:tcPr>
            <w:tcW w:w="1230" w:type="dxa"/>
          </w:tcPr>
          <w:p w14:paraId="7B8EB01A" w14:textId="77777777" w:rsidR="00FF1FD3" w:rsidRPr="00980608" w:rsidRDefault="00FF1FD3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uspješnosti</w:t>
            </w:r>
          </w:p>
        </w:tc>
        <w:tc>
          <w:tcPr>
            <w:tcW w:w="2897" w:type="dxa"/>
          </w:tcPr>
          <w:p w14:paraId="2C06DFFD" w14:textId="77777777" w:rsidR="00FF1FD3" w:rsidRPr="00980608" w:rsidRDefault="00FF1FD3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630" w:type="dxa"/>
          </w:tcPr>
          <w:p w14:paraId="1ECBC135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1276" w:type="dxa"/>
          </w:tcPr>
          <w:p w14:paraId="09BFCEFF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Polazna</w:t>
            </w:r>
          </w:p>
          <w:p w14:paraId="1E74BDB8" w14:textId="77777777" w:rsidR="00FF1FD3" w:rsidRPr="00980608" w:rsidRDefault="00FF1FD3" w:rsidP="00CE5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</w:tc>
        <w:tc>
          <w:tcPr>
            <w:tcW w:w="1276" w:type="dxa"/>
          </w:tcPr>
          <w:p w14:paraId="7F9EEE58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0F2A9025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6EE89DC0" w14:textId="4894B579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202</w:t>
            </w:r>
            <w:r w:rsidR="00F96FF0">
              <w:rPr>
                <w:rFonts w:ascii="Times New Roman" w:hAnsi="Times New Roman" w:cs="Times New Roman"/>
                <w:sz w:val="20"/>
              </w:rPr>
              <w:t>6</w:t>
            </w:r>
            <w:r w:rsidRPr="0098060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14:paraId="6CF8C56F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1EBB28BD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0D16A66B" w14:textId="61E35AD4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202</w:t>
            </w:r>
            <w:r w:rsidR="00F96FF0">
              <w:rPr>
                <w:rFonts w:ascii="Times New Roman" w:hAnsi="Times New Roman" w:cs="Times New Roman"/>
                <w:sz w:val="20"/>
              </w:rPr>
              <w:t>7</w:t>
            </w:r>
            <w:r w:rsidRPr="0098060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14:paraId="38FAFC7C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Ciljana</w:t>
            </w:r>
          </w:p>
          <w:p w14:paraId="0FB501EF" w14:textId="77777777" w:rsidR="00FF1FD3" w:rsidRPr="00980608" w:rsidRDefault="00FF1FD3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 w:rsidRPr="00980608">
              <w:rPr>
                <w:rFonts w:ascii="Times New Roman" w:hAnsi="Times New Roman" w:cs="Times New Roman"/>
                <w:sz w:val="20"/>
              </w:rPr>
              <w:t>vrijednost</w:t>
            </w:r>
          </w:p>
          <w:p w14:paraId="2E17DBFB" w14:textId="78290C6E" w:rsidR="00FF1FD3" w:rsidRPr="00980608" w:rsidRDefault="00105468" w:rsidP="00CE57C9">
            <w:pPr>
              <w:pStyle w:val="Naslov7"/>
              <w:spacing w:line="276" w:lineRule="auto"/>
              <w:jc w:val="both"/>
              <w:outlineLvl w:val="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F96FF0">
              <w:rPr>
                <w:rFonts w:ascii="Times New Roman" w:hAnsi="Times New Roman" w:cs="Times New Roman"/>
                <w:sz w:val="20"/>
              </w:rPr>
              <w:t>8</w:t>
            </w:r>
            <w:r w:rsidR="00FF1FD3" w:rsidRPr="0098060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F1FD3" w:rsidRPr="00B35187" w14:paraId="38A65985" w14:textId="77777777" w:rsidTr="00F60311">
        <w:trPr>
          <w:trHeight w:val="214"/>
        </w:trPr>
        <w:tc>
          <w:tcPr>
            <w:tcW w:w="1230" w:type="dxa"/>
          </w:tcPr>
          <w:p w14:paraId="2BD5ED18" w14:textId="77777777" w:rsidR="00FF1FD3" w:rsidRPr="00980608" w:rsidRDefault="00A25C42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sz w:val="20"/>
                <w:szCs w:val="20"/>
              </w:rPr>
              <w:t>Ostvarenje plana opremanja škole</w:t>
            </w:r>
          </w:p>
        </w:tc>
        <w:tc>
          <w:tcPr>
            <w:tcW w:w="2897" w:type="dxa"/>
          </w:tcPr>
          <w:p w14:paraId="48F58BB5" w14:textId="77777777" w:rsidR="00FF1FD3" w:rsidRPr="00980608" w:rsidRDefault="00A25C42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sz w:val="20"/>
                <w:szCs w:val="20"/>
              </w:rPr>
              <w:t>Nabavkom opreme zadržati i poboljšati  uvjete  za odvijanje nastavnog procesa</w:t>
            </w:r>
          </w:p>
        </w:tc>
        <w:tc>
          <w:tcPr>
            <w:tcW w:w="630" w:type="dxa"/>
          </w:tcPr>
          <w:p w14:paraId="0EFD7E5E" w14:textId="77777777" w:rsidR="00FF1FD3" w:rsidRPr="00980608" w:rsidRDefault="00A25C42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2DE586EF" w14:textId="0C840F76" w:rsidR="00FF1FD3" w:rsidRPr="00980608" w:rsidRDefault="00105468" w:rsidP="00CE57C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59764DCC" w14:textId="3EFD853A" w:rsidR="00FF1FD3" w:rsidRPr="00980608" w:rsidRDefault="00105468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3B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A93762F" w14:textId="7C9B4F65" w:rsidR="00FF1FD3" w:rsidRPr="00980608" w:rsidRDefault="00105468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3B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29B234" w14:textId="117B26BB" w:rsidR="00FF1FD3" w:rsidRPr="00980608" w:rsidRDefault="00105468" w:rsidP="00CE57C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3B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0C51B0E" w14:textId="3683B081" w:rsidR="00FF1FD3" w:rsidRDefault="00FF1FD3" w:rsidP="00CE57C9">
      <w:pPr>
        <w:jc w:val="both"/>
        <w:rPr>
          <w:rFonts w:ascii="Times New Roman" w:hAnsi="Times New Roman" w:cs="Times New Roman"/>
          <w:b/>
        </w:rPr>
      </w:pPr>
    </w:p>
    <w:p w14:paraId="10ED56A5" w14:textId="241067BA" w:rsidR="009F4DF6" w:rsidRPr="009F4DF6" w:rsidRDefault="009F4DF6" w:rsidP="009F4DF6">
      <w:pPr>
        <w:jc w:val="both"/>
        <w:rPr>
          <w:rFonts w:ascii="Times New Roman" w:hAnsi="Times New Roman" w:cs="Times New Roman"/>
          <w:sz w:val="24"/>
          <w:szCs w:val="24"/>
        </w:rPr>
      </w:pPr>
      <w:r w:rsidRPr="009F4DF6">
        <w:rPr>
          <w:rFonts w:ascii="Times New Roman" w:hAnsi="Times New Roman" w:cs="Times New Roman"/>
          <w:sz w:val="24"/>
          <w:szCs w:val="24"/>
        </w:rPr>
        <w:t xml:space="preserve">Crikvenica, </w:t>
      </w:r>
      <w:r w:rsidR="00F96FF0">
        <w:rPr>
          <w:rFonts w:ascii="Times New Roman" w:hAnsi="Times New Roman" w:cs="Times New Roman"/>
          <w:sz w:val="24"/>
          <w:szCs w:val="24"/>
        </w:rPr>
        <w:t>listopad</w:t>
      </w:r>
      <w:r w:rsidRPr="009F4DF6">
        <w:rPr>
          <w:rFonts w:ascii="Times New Roman" w:hAnsi="Times New Roman" w:cs="Times New Roman"/>
          <w:sz w:val="24"/>
          <w:szCs w:val="24"/>
        </w:rPr>
        <w:t xml:space="preserve"> 202</w:t>
      </w:r>
      <w:r w:rsidR="00F96FF0">
        <w:rPr>
          <w:rFonts w:ascii="Times New Roman" w:hAnsi="Times New Roman" w:cs="Times New Roman"/>
          <w:sz w:val="24"/>
          <w:szCs w:val="24"/>
        </w:rPr>
        <w:t>5</w:t>
      </w:r>
      <w:r w:rsidRPr="009F4DF6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016D49CB" w14:textId="77777777" w:rsidR="008A55A6" w:rsidRDefault="008A55A6" w:rsidP="00CE57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088B2" w14:textId="6D1DC871" w:rsidR="008A55A6" w:rsidRDefault="008A55A6" w:rsidP="008A55A6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Pr="009E5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7517194E" w14:textId="1CA7B877" w:rsidR="0047675E" w:rsidRPr="009D2E9E" w:rsidRDefault="008A55A6" w:rsidP="009D2E9E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E5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Ana Tomić Njegovan, prof. </w:t>
      </w:r>
    </w:p>
    <w:sectPr w:rsidR="0047675E" w:rsidRPr="009D2E9E" w:rsidSect="00041292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4C6D" w14:textId="77777777" w:rsidR="00FA5355" w:rsidRDefault="00FA5355" w:rsidP="00BD6C77">
      <w:pPr>
        <w:spacing w:after="0" w:line="240" w:lineRule="auto"/>
      </w:pPr>
      <w:r>
        <w:separator/>
      </w:r>
    </w:p>
  </w:endnote>
  <w:endnote w:type="continuationSeparator" w:id="0">
    <w:p w14:paraId="5F4909B5" w14:textId="77777777" w:rsidR="00FA5355" w:rsidRDefault="00FA5355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D85C" w14:textId="77777777" w:rsidR="00FA5355" w:rsidRDefault="00FA5355" w:rsidP="00BD6C77">
      <w:pPr>
        <w:spacing w:after="0" w:line="240" w:lineRule="auto"/>
      </w:pPr>
      <w:r>
        <w:separator/>
      </w:r>
    </w:p>
  </w:footnote>
  <w:footnote w:type="continuationSeparator" w:id="0">
    <w:p w14:paraId="1EA6DDB6" w14:textId="77777777" w:rsidR="00FA5355" w:rsidRDefault="00FA5355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141"/>
    <w:multiLevelType w:val="hybridMultilevel"/>
    <w:tmpl w:val="9202E07A"/>
    <w:lvl w:ilvl="0" w:tplc="9086EBE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6B9"/>
    <w:multiLevelType w:val="hybridMultilevel"/>
    <w:tmpl w:val="84F644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A02F1"/>
    <w:multiLevelType w:val="hybridMultilevel"/>
    <w:tmpl w:val="EA36B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6C14"/>
    <w:multiLevelType w:val="hybridMultilevel"/>
    <w:tmpl w:val="517EE9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F771F"/>
    <w:multiLevelType w:val="hybridMultilevel"/>
    <w:tmpl w:val="7F72C17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9903D91"/>
    <w:multiLevelType w:val="hybridMultilevel"/>
    <w:tmpl w:val="67B867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2FB1"/>
    <w:multiLevelType w:val="hybridMultilevel"/>
    <w:tmpl w:val="733EA7C4"/>
    <w:lvl w:ilvl="0" w:tplc="CAD60C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AD71BF6"/>
    <w:multiLevelType w:val="hybridMultilevel"/>
    <w:tmpl w:val="67EC35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3E2D"/>
    <w:multiLevelType w:val="hybridMultilevel"/>
    <w:tmpl w:val="BC045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097"/>
    <w:multiLevelType w:val="hybridMultilevel"/>
    <w:tmpl w:val="733EA7C4"/>
    <w:lvl w:ilvl="0" w:tplc="CAD60C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56D0DF4"/>
    <w:multiLevelType w:val="hybridMultilevel"/>
    <w:tmpl w:val="F2C04704"/>
    <w:lvl w:ilvl="0" w:tplc="449EB51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D09"/>
    <w:multiLevelType w:val="hybridMultilevel"/>
    <w:tmpl w:val="E3E6ABC8"/>
    <w:lvl w:ilvl="0" w:tplc="9086EBE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C467C15"/>
    <w:multiLevelType w:val="hybridMultilevel"/>
    <w:tmpl w:val="ECECA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62E3A"/>
    <w:multiLevelType w:val="hybridMultilevel"/>
    <w:tmpl w:val="42A4FC2A"/>
    <w:lvl w:ilvl="0" w:tplc="449EB51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1527E"/>
    <w:multiLevelType w:val="hybridMultilevel"/>
    <w:tmpl w:val="C8A27C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8496D"/>
    <w:multiLevelType w:val="hybridMultilevel"/>
    <w:tmpl w:val="4B508B8A"/>
    <w:lvl w:ilvl="0" w:tplc="9086EBE8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13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4"/>
  </w:num>
  <w:num w:numId="16">
    <w:abstractNumId w:val="10"/>
  </w:num>
  <w:num w:numId="17">
    <w:abstractNumId w:val="1"/>
  </w:num>
  <w:num w:numId="18">
    <w:abstractNumId w:val="3"/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92"/>
    <w:rsid w:val="000031AE"/>
    <w:rsid w:val="0001484B"/>
    <w:rsid w:val="00041292"/>
    <w:rsid w:val="00041563"/>
    <w:rsid w:val="000466BA"/>
    <w:rsid w:val="0006112E"/>
    <w:rsid w:val="000660C9"/>
    <w:rsid w:val="00066B11"/>
    <w:rsid w:val="000729C8"/>
    <w:rsid w:val="00084035"/>
    <w:rsid w:val="00090AC4"/>
    <w:rsid w:val="000919C0"/>
    <w:rsid w:val="00093279"/>
    <w:rsid w:val="000962DA"/>
    <w:rsid w:val="000A4649"/>
    <w:rsid w:val="000A6042"/>
    <w:rsid w:val="000A7077"/>
    <w:rsid w:val="000B05CC"/>
    <w:rsid w:val="000B2308"/>
    <w:rsid w:val="000B29AE"/>
    <w:rsid w:val="000B458E"/>
    <w:rsid w:val="000B58D6"/>
    <w:rsid w:val="000B5F4E"/>
    <w:rsid w:val="000B7D54"/>
    <w:rsid w:val="000C7146"/>
    <w:rsid w:val="000D251C"/>
    <w:rsid w:val="000D5FE0"/>
    <w:rsid w:val="000E1A20"/>
    <w:rsid w:val="00101386"/>
    <w:rsid w:val="00105468"/>
    <w:rsid w:val="001076E1"/>
    <w:rsid w:val="00115345"/>
    <w:rsid w:val="00125605"/>
    <w:rsid w:val="001278FE"/>
    <w:rsid w:val="00136BF9"/>
    <w:rsid w:val="00146A44"/>
    <w:rsid w:val="0014761F"/>
    <w:rsid w:val="00164085"/>
    <w:rsid w:val="00167B3A"/>
    <w:rsid w:val="00174869"/>
    <w:rsid w:val="00175572"/>
    <w:rsid w:val="0018220A"/>
    <w:rsid w:val="00196EBA"/>
    <w:rsid w:val="001974CE"/>
    <w:rsid w:val="001A2721"/>
    <w:rsid w:val="001A279C"/>
    <w:rsid w:val="001A2AA4"/>
    <w:rsid w:val="001B1060"/>
    <w:rsid w:val="001C2CB2"/>
    <w:rsid w:val="001C4649"/>
    <w:rsid w:val="001D1D44"/>
    <w:rsid w:val="001E2764"/>
    <w:rsid w:val="001E6D4E"/>
    <w:rsid w:val="001E7543"/>
    <w:rsid w:val="001E7ED0"/>
    <w:rsid w:val="001F141E"/>
    <w:rsid w:val="001F3C72"/>
    <w:rsid w:val="001F460E"/>
    <w:rsid w:val="001F5E54"/>
    <w:rsid w:val="001F6313"/>
    <w:rsid w:val="001F6A85"/>
    <w:rsid w:val="002016BF"/>
    <w:rsid w:val="002025DD"/>
    <w:rsid w:val="002043B5"/>
    <w:rsid w:val="00214251"/>
    <w:rsid w:val="00215EEE"/>
    <w:rsid w:val="00222BB6"/>
    <w:rsid w:val="00235BAF"/>
    <w:rsid w:val="002408C0"/>
    <w:rsid w:val="002448D1"/>
    <w:rsid w:val="00247BFE"/>
    <w:rsid w:val="00250383"/>
    <w:rsid w:val="0025288C"/>
    <w:rsid w:val="002541F0"/>
    <w:rsid w:val="002576C7"/>
    <w:rsid w:val="002629DA"/>
    <w:rsid w:val="00277B8C"/>
    <w:rsid w:val="00277C29"/>
    <w:rsid w:val="00282EB1"/>
    <w:rsid w:val="00283C09"/>
    <w:rsid w:val="00283E1F"/>
    <w:rsid w:val="00285D34"/>
    <w:rsid w:val="002963CA"/>
    <w:rsid w:val="002A01C1"/>
    <w:rsid w:val="002A240B"/>
    <w:rsid w:val="002A68C6"/>
    <w:rsid w:val="002A6F75"/>
    <w:rsid w:val="002B1B6F"/>
    <w:rsid w:val="002B5F1E"/>
    <w:rsid w:val="002C310A"/>
    <w:rsid w:val="002C64C0"/>
    <w:rsid w:val="002C6DC1"/>
    <w:rsid w:val="002D21E0"/>
    <w:rsid w:val="002D5C4B"/>
    <w:rsid w:val="002E7F25"/>
    <w:rsid w:val="002F111A"/>
    <w:rsid w:val="002F6B93"/>
    <w:rsid w:val="00301C0C"/>
    <w:rsid w:val="00306B66"/>
    <w:rsid w:val="003264E3"/>
    <w:rsid w:val="00330CE8"/>
    <w:rsid w:val="00344163"/>
    <w:rsid w:val="0034781F"/>
    <w:rsid w:val="003605FA"/>
    <w:rsid w:val="00363B5D"/>
    <w:rsid w:val="003660ED"/>
    <w:rsid w:val="00371003"/>
    <w:rsid w:val="00375FE7"/>
    <w:rsid w:val="00376A5D"/>
    <w:rsid w:val="00377DF3"/>
    <w:rsid w:val="003848AB"/>
    <w:rsid w:val="00387224"/>
    <w:rsid w:val="00393242"/>
    <w:rsid w:val="00394039"/>
    <w:rsid w:val="003A3643"/>
    <w:rsid w:val="003A6DF8"/>
    <w:rsid w:val="003B4659"/>
    <w:rsid w:val="003B4AB8"/>
    <w:rsid w:val="003B4CF3"/>
    <w:rsid w:val="003B5E7D"/>
    <w:rsid w:val="003C5211"/>
    <w:rsid w:val="003C556A"/>
    <w:rsid w:val="003D1966"/>
    <w:rsid w:val="003D2141"/>
    <w:rsid w:val="003E43B2"/>
    <w:rsid w:val="003E6FF6"/>
    <w:rsid w:val="004040B6"/>
    <w:rsid w:val="00407B8A"/>
    <w:rsid w:val="00421BE9"/>
    <w:rsid w:val="00423552"/>
    <w:rsid w:val="00427002"/>
    <w:rsid w:val="00430882"/>
    <w:rsid w:val="00434AEE"/>
    <w:rsid w:val="00436B95"/>
    <w:rsid w:val="00443E0E"/>
    <w:rsid w:val="0044795A"/>
    <w:rsid w:val="00454393"/>
    <w:rsid w:val="0046436F"/>
    <w:rsid w:val="00467F3D"/>
    <w:rsid w:val="0047675E"/>
    <w:rsid w:val="00481FAA"/>
    <w:rsid w:val="00482156"/>
    <w:rsid w:val="004822E1"/>
    <w:rsid w:val="00487B01"/>
    <w:rsid w:val="004908E0"/>
    <w:rsid w:val="00490D09"/>
    <w:rsid w:val="00492421"/>
    <w:rsid w:val="004965D8"/>
    <w:rsid w:val="00497262"/>
    <w:rsid w:val="004A58DB"/>
    <w:rsid w:val="004A5C16"/>
    <w:rsid w:val="004A5D9E"/>
    <w:rsid w:val="004B2479"/>
    <w:rsid w:val="004B5384"/>
    <w:rsid w:val="004C01D7"/>
    <w:rsid w:val="004C6079"/>
    <w:rsid w:val="004D4E28"/>
    <w:rsid w:val="004E0124"/>
    <w:rsid w:val="004E45AB"/>
    <w:rsid w:val="004E5313"/>
    <w:rsid w:val="004F553D"/>
    <w:rsid w:val="004F734C"/>
    <w:rsid w:val="005008D6"/>
    <w:rsid w:val="0050519A"/>
    <w:rsid w:val="00510A45"/>
    <w:rsid w:val="00516CAF"/>
    <w:rsid w:val="00516DE0"/>
    <w:rsid w:val="005236FB"/>
    <w:rsid w:val="0052486F"/>
    <w:rsid w:val="00536C1E"/>
    <w:rsid w:val="00536EAE"/>
    <w:rsid w:val="00541E6F"/>
    <w:rsid w:val="00544675"/>
    <w:rsid w:val="00547549"/>
    <w:rsid w:val="00552A16"/>
    <w:rsid w:val="00556C06"/>
    <w:rsid w:val="005572A9"/>
    <w:rsid w:val="00557818"/>
    <w:rsid w:val="00565359"/>
    <w:rsid w:val="00565E92"/>
    <w:rsid w:val="00571BE6"/>
    <w:rsid w:val="00585D08"/>
    <w:rsid w:val="00593608"/>
    <w:rsid w:val="00596E60"/>
    <w:rsid w:val="005B04BA"/>
    <w:rsid w:val="005B23F7"/>
    <w:rsid w:val="005B36F9"/>
    <w:rsid w:val="005C2B86"/>
    <w:rsid w:val="005C4CC2"/>
    <w:rsid w:val="005E27AD"/>
    <w:rsid w:val="005E6FC2"/>
    <w:rsid w:val="005F4B29"/>
    <w:rsid w:val="005F5C71"/>
    <w:rsid w:val="005F78CC"/>
    <w:rsid w:val="006075D1"/>
    <w:rsid w:val="0060775D"/>
    <w:rsid w:val="006078EE"/>
    <w:rsid w:val="00611899"/>
    <w:rsid w:val="0062156D"/>
    <w:rsid w:val="00626C68"/>
    <w:rsid w:val="00631EC9"/>
    <w:rsid w:val="00632E00"/>
    <w:rsid w:val="006412B7"/>
    <w:rsid w:val="00650053"/>
    <w:rsid w:val="006512D3"/>
    <w:rsid w:val="00657F60"/>
    <w:rsid w:val="006616E7"/>
    <w:rsid w:val="00664483"/>
    <w:rsid w:val="0066635E"/>
    <w:rsid w:val="00666CC3"/>
    <w:rsid w:val="00672FF2"/>
    <w:rsid w:val="00687477"/>
    <w:rsid w:val="006915DD"/>
    <w:rsid w:val="00694392"/>
    <w:rsid w:val="00695538"/>
    <w:rsid w:val="00696AE8"/>
    <w:rsid w:val="006A67CF"/>
    <w:rsid w:val="006B1EF9"/>
    <w:rsid w:val="006B6F54"/>
    <w:rsid w:val="006C75E0"/>
    <w:rsid w:val="006D24FA"/>
    <w:rsid w:val="006D47F2"/>
    <w:rsid w:val="006E01F2"/>
    <w:rsid w:val="006E28D1"/>
    <w:rsid w:val="006E33DD"/>
    <w:rsid w:val="006E4EF3"/>
    <w:rsid w:val="006E70CB"/>
    <w:rsid w:val="006F156F"/>
    <w:rsid w:val="006F306E"/>
    <w:rsid w:val="006F544C"/>
    <w:rsid w:val="00715EF3"/>
    <w:rsid w:val="0074216D"/>
    <w:rsid w:val="00745A71"/>
    <w:rsid w:val="00746454"/>
    <w:rsid w:val="007526BC"/>
    <w:rsid w:val="00755740"/>
    <w:rsid w:val="00783451"/>
    <w:rsid w:val="007A5E0F"/>
    <w:rsid w:val="007B414F"/>
    <w:rsid w:val="007C1561"/>
    <w:rsid w:val="007E0BAE"/>
    <w:rsid w:val="007E3FAA"/>
    <w:rsid w:val="007F1C1E"/>
    <w:rsid w:val="00800C3D"/>
    <w:rsid w:val="00802D7D"/>
    <w:rsid w:val="00806E9B"/>
    <w:rsid w:val="00812D8A"/>
    <w:rsid w:val="00815FA4"/>
    <w:rsid w:val="00816281"/>
    <w:rsid w:val="00820975"/>
    <w:rsid w:val="00822346"/>
    <w:rsid w:val="00832941"/>
    <w:rsid w:val="00833031"/>
    <w:rsid w:val="00847ABC"/>
    <w:rsid w:val="00854FBC"/>
    <w:rsid w:val="008559F1"/>
    <w:rsid w:val="00857986"/>
    <w:rsid w:val="00860FF4"/>
    <w:rsid w:val="00862500"/>
    <w:rsid w:val="00862B00"/>
    <w:rsid w:val="00867F29"/>
    <w:rsid w:val="00873545"/>
    <w:rsid w:val="0087698F"/>
    <w:rsid w:val="00877420"/>
    <w:rsid w:val="00877C4E"/>
    <w:rsid w:val="00892148"/>
    <w:rsid w:val="00892C8D"/>
    <w:rsid w:val="008954BF"/>
    <w:rsid w:val="008962DD"/>
    <w:rsid w:val="008A44D9"/>
    <w:rsid w:val="008A55A6"/>
    <w:rsid w:val="008D0BC7"/>
    <w:rsid w:val="008D1DCB"/>
    <w:rsid w:val="008F0157"/>
    <w:rsid w:val="008F2069"/>
    <w:rsid w:val="008F50BE"/>
    <w:rsid w:val="008F624D"/>
    <w:rsid w:val="0090443F"/>
    <w:rsid w:val="009053F7"/>
    <w:rsid w:val="00906936"/>
    <w:rsid w:val="00917E68"/>
    <w:rsid w:val="00922CF1"/>
    <w:rsid w:val="00932CFC"/>
    <w:rsid w:val="009408FD"/>
    <w:rsid w:val="00942204"/>
    <w:rsid w:val="00943B4E"/>
    <w:rsid w:val="00947B10"/>
    <w:rsid w:val="00952A1A"/>
    <w:rsid w:val="00955E5F"/>
    <w:rsid w:val="00974D59"/>
    <w:rsid w:val="0097757E"/>
    <w:rsid w:val="00980608"/>
    <w:rsid w:val="00981543"/>
    <w:rsid w:val="00984663"/>
    <w:rsid w:val="009908FC"/>
    <w:rsid w:val="00993CEC"/>
    <w:rsid w:val="00993F45"/>
    <w:rsid w:val="009962DD"/>
    <w:rsid w:val="009A4EB5"/>
    <w:rsid w:val="009A513A"/>
    <w:rsid w:val="009B324D"/>
    <w:rsid w:val="009C1B49"/>
    <w:rsid w:val="009C3F1B"/>
    <w:rsid w:val="009C6E8E"/>
    <w:rsid w:val="009C7513"/>
    <w:rsid w:val="009D2E9E"/>
    <w:rsid w:val="009D4F73"/>
    <w:rsid w:val="009D5846"/>
    <w:rsid w:val="009D596D"/>
    <w:rsid w:val="009D6371"/>
    <w:rsid w:val="009E37C3"/>
    <w:rsid w:val="009E3B89"/>
    <w:rsid w:val="009E4299"/>
    <w:rsid w:val="009E771C"/>
    <w:rsid w:val="009F0C12"/>
    <w:rsid w:val="009F2EDF"/>
    <w:rsid w:val="009F3BBB"/>
    <w:rsid w:val="009F4DF6"/>
    <w:rsid w:val="009F6241"/>
    <w:rsid w:val="00A0696D"/>
    <w:rsid w:val="00A25C42"/>
    <w:rsid w:val="00A424AD"/>
    <w:rsid w:val="00A45E71"/>
    <w:rsid w:val="00A476AB"/>
    <w:rsid w:val="00A55C8F"/>
    <w:rsid w:val="00A63111"/>
    <w:rsid w:val="00A6314D"/>
    <w:rsid w:val="00A65E58"/>
    <w:rsid w:val="00A663AA"/>
    <w:rsid w:val="00A701FE"/>
    <w:rsid w:val="00A75E21"/>
    <w:rsid w:val="00A81DA4"/>
    <w:rsid w:val="00A86C8E"/>
    <w:rsid w:val="00AA0CD9"/>
    <w:rsid w:val="00AA1BE1"/>
    <w:rsid w:val="00AB3E5B"/>
    <w:rsid w:val="00AB4C52"/>
    <w:rsid w:val="00AC6A9F"/>
    <w:rsid w:val="00AC6D04"/>
    <w:rsid w:val="00AD3586"/>
    <w:rsid w:val="00AD3D17"/>
    <w:rsid w:val="00AD43C7"/>
    <w:rsid w:val="00AE1C6F"/>
    <w:rsid w:val="00AE20B1"/>
    <w:rsid w:val="00AE3282"/>
    <w:rsid w:val="00AE50FE"/>
    <w:rsid w:val="00AF0AD5"/>
    <w:rsid w:val="00AF6642"/>
    <w:rsid w:val="00AF7F5C"/>
    <w:rsid w:val="00B0242C"/>
    <w:rsid w:val="00B03A27"/>
    <w:rsid w:val="00B071AE"/>
    <w:rsid w:val="00B1233B"/>
    <w:rsid w:val="00B1274D"/>
    <w:rsid w:val="00B141CA"/>
    <w:rsid w:val="00B1535D"/>
    <w:rsid w:val="00B17FF7"/>
    <w:rsid w:val="00B209ED"/>
    <w:rsid w:val="00B22295"/>
    <w:rsid w:val="00B35187"/>
    <w:rsid w:val="00B36200"/>
    <w:rsid w:val="00B371EB"/>
    <w:rsid w:val="00B415A1"/>
    <w:rsid w:val="00B46DC3"/>
    <w:rsid w:val="00B47122"/>
    <w:rsid w:val="00B6185A"/>
    <w:rsid w:val="00B624F2"/>
    <w:rsid w:val="00B70C0A"/>
    <w:rsid w:val="00B76BC4"/>
    <w:rsid w:val="00B82FD0"/>
    <w:rsid w:val="00B924B2"/>
    <w:rsid w:val="00BA079F"/>
    <w:rsid w:val="00BA666B"/>
    <w:rsid w:val="00BB2F79"/>
    <w:rsid w:val="00BB6917"/>
    <w:rsid w:val="00BD2EF6"/>
    <w:rsid w:val="00BD68B0"/>
    <w:rsid w:val="00BD6C77"/>
    <w:rsid w:val="00BE1EB2"/>
    <w:rsid w:val="00BE79A3"/>
    <w:rsid w:val="00BE7D0D"/>
    <w:rsid w:val="00BF65E9"/>
    <w:rsid w:val="00C05469"/>
    <w:rsid w:val="00C1421C"/>
    <w:rsid w:val="00C15C0A"/>
    <w:rsid w:val="00C17069"/>
    <w:rsid w:val="00C21C70"/>
    <w:rsid w:val="00C24317"/>
    <w:rsid w:val="00C31A29"/>
    <w:rsid w:val="00C64B2A"/>
    <w:rsid w:val="00C77632"/>
    <w:rsid w:val="00C80206"/>
    <w:rsid w:val="00C81037"/>
    <w:rsid w:val="00C82F41"/>
    <w:rsid w:val="00C82FB5"/>
    <w:rsid w:val="00C9537A"/>
    <w:rsid w:val="00CA722F"/>
    <w:rsid w:val="00CA77BA"/>
    <w:rsid w:val="00CB2290"/>
    <w:rsid w:val="00CB237E"/>
    <w:rsid w:val="00CB5E40"/>
    <w:rsid w:val="00CD76C8"/>
    <w:rsid w:val="00CE0FFA"/>
    <w:rsid w:val="00CE57C9"/>
    <w:rsid w:val="00CE6059"/>
    <w:rsid w:val="00CF139A"/>
    <w:rsid w:val="00CF6B3B"/>
    <w:rsid w:val="00D10AFD"/>
    <w:rsid w:val="00D129C2"/>
    <w:rsid w:val="00D17BCE"/>
    <w:rsid w:val="00D24435"/>
    <w:rsid w:val="00D24B06"/>
    <w:rsid w:val="00D27C1D"/>
    <w:rsid w:val="00D368E4"/>
    <w:rsid w:val="00D36EEF"/>
    <w:rsid w:val="00D3713E"/>
    <w:rsid w:val="00D4088A"/>
    <w:rsid w:val="00D4528F"/>
    <w:rsid w:val="00D475A5"/>
    <w:rsid w:val="00D52B61"/>
    <w:rsid w:val="00D56FFE"/>
    <w:rsid w:val="00D60B9D"/>
    <w:rsid w:val="00D63333"/>
    <w:rsid w:val="00D70965"/>
    <w:rsid w:val="00D709C5"/>
    <w:rsid w:val="00D71BF4"/>
    <w:rsid w:val="00D73B33"/>
    <w:rsid w:val="00D822F9"/>
    <w:rsid w:val="00D8456C"/>
    <w:rsid w:val="00D86883"/>
    <w:rsid w:val="00D90CF6"/>
    <w:rsid w:val="00DA1B4F"/>
    <w:rsid w:val="00DA3DE9"/>
    <w:rsid w:val="00DA4572"/>
    <w:rsid w:val="00DB04B6"/>
    <w:rsid w:val="00DB7FC3"/>
    <w:rsid w:val="00DC1942"/>
    <w:rsid w:val="00DC21D4"/>
    <w:rsid w:val="00DC40F8"/>
    <w:rsid w:val="00DC65DF"/>
    <w:rsid w:val="00DD6F55"/>
    <w:rsid w:val="00DE3194"/>
    <w:rsid w:val="00E06E87"/>
    <w:rsid w:val="00E0791A"/>
    <w:rsid w:val="00E11FB4"/>
    <w:rsid w:val="00E17B19"/>
    <w:rsid w:val="00E31B57"/>
    <w:rsid w:val="00E31C20"/>
    <w:rsid w:val="00E320DA"/>
    <w:rsid w:val="00E36106"/>
    <w:rsid w:val="00E373EE"/>
    <w:rsid w:val="00E42477"/>
    <w:rsid w:val="00E426F1"/>
    <w:rsid w:val="00E431D6"/>
    <w:rsid w:val="00E45B5C"/>
    <w:rsid w:val="00E46D2F"/>
    <w:rsid w:val="00E53408"/>
    <w:rsid w:val="00E63137"/>
    <w:rsid w:val="00E646C3"/>
    <w:rsid w:val="00E6561F"/>
    <w:rsid w:val="00E72848"/>
    <w:rsid w:val="00E73379"/>
    <w:rsid w:val="00E83526"/>
    <w:rsid w:val="00E86E4F"/>
    <w:rsid w:val="00E90D46"/>
    <w:rsid w:val="00E9553F"/>
    <w:rsid w:val="00EA0D0F"/>
    <w:rsid w:val="00EA1F78"/>
    <w:rsid w:val="00EA357D"/>
    <w:rsid w:val="00EA7EC0"/>
    <w:rsid w:val="00ED13F9"/>
    <w:rsid w:val="00EE0DFA"/>
    <w:rsid w:val="00EE22F1"/>
    <w:rsid w:val="00EE672B"/>
    <w:rsid w:val="00EE7AD9"/>
    <w:rsid w:val="00EF0333"/>
    <w:rsid w:val="00F06040"/>
    <w:rsid w:val="00F06998"/>
    <w:rsid w:val="00F10349"/>
    <w:rsid w:val="00F10E6A"/>
    <w:rsid w:val="00F206AA"/>
    <w:rsid w:val="00F20879"/>
    <w:rsid w:val="00F2465B"/>
    <w:rsid w:val="00F35A1F"/>
    <w:rsid w:val="00F36226"/>
    <w:rsid w:val="00F44A1E"/>
    <w:rsid w:val="00F60311"/>
    <w:rsid w:val="00F630C8"/>
    <w:rsid w:val="00F64700"/>
    <w:rsid w:val="00F65E70"/>
    <w:rsid w:val="00F67A10"/>
    <w:rsid w:val="00F752B1"/>
    <w:rsid w:val="00F80E37"/>
    <w:rsid w:val="00F85B9E"/>
    <w:rsid w:val="00F96FF0"/>
    <w:rsid w:val="00F979AE"/>
    <w:rsid w:val="00FA5355"/>
    <w:rsid w:val="00FB55C9"/>
    <w:rsid w:val="00FC2C35"/>
    <w:rsid w:val="00FC71B2"/>
    <w:rsid w:val="00FC756E"/>
    <w:rsid w:val="00FD08DF"/>
    <w:rsid w:val="00FD2416"/>
    <w:rsid w:val="00FD3BAB"/>
    <w:rsid w:val="00FD7999"/>
    <w:rsid w:val="00FF129E"/>
    <w:rsid w:val="00FF1FD3"/>
    <w:rsid w:val="00FF4F02"/>
    <w:rsid w:val="00FF635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DF5155"/>
  <w15:docId w15:val="{2AAE45B3-24AA-4AA9-A330-E6238E8F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C16"/>
  </w:style>
  <w:style w:type="paragraph" w:styleId="Naslov7">
    <w:name w:val="heading 7"/>
    <w:basedOn w:val="Normal"/>
    <w:next w:val="Normal"/>
    <w:link w:val="Naslov7Char"/>
    <w:qFormat/>
    <w:rsid w:val="00F2465B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styleId="Hiperveza">
    <w:name w:val="Hyperlink"/>
    <w:basedOn w:val="Zadanifontodlomka"/>
    <w:uiPriority w:val="99"/>
    <w:semiHidden/>
    <w:unhideWhenUsed/>
    <w:rsid w:val="0016408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64085"/>
    <w:rPr>
      <w:b/>
      <w:bCs/>
    </w:rPr>
  </w:style>
  <w:style w:type="paragraph" w:styleId="Odlomakpopisa">
    <w:name w:val="List Paragraph"/>
    <w:basedOn w:val="Normal"/>
    <w:uiPriority w:val="34"/>
    <w:qFormat/>
    <w:rsid w:val="006B6F54"/>
    <w:pPr>
      <w:ind w:left="720"/>
      <w:contextualSpacing/>
    </w:pPr>
  </w:style>
  <w:style w:type="character" w:customStyle="1" w:styleId="Naslov7Char">
    <w:name w:val="Naslov 7 Char"/>
    <w:basedOn w:val="Zadanifontodlomka"/>
    <w:link w:val="Naslov7"/>
    <w:rsid w:val="00F2465B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5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FE0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FD3BA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3BA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3BA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3BA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3B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EAFC-7444-4398-A226-D1F59F41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3925</Words>
  <Characters>22377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Računovodstvo</cp:lastModifiedBy>
  <cp:revision>2</cp:revision>
  <cp:lastPrinted>2024-12-17T11:47:00Z</cp:lastPrinted>
  <dcterms:created xsi:type="dcterms:W3CDTF">2025-10-30T13:45:00Z</dcterms:created>
  <dcterms:modified xsi:type="dcterms:W3CDTF">2025-10-30T13:45:00Z</dcterms:modified>
</cp:coreProperties>
</file>