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1A696" w14:textId="77777777" w:rsidR="0003190B" w:rsidRDefault="001D0498">
      <w:r>
        <w:rPr>
          <w:noProof/>
          <w:lang w:eastAsia="hr-HR"/>
        </w:rPr>
        <w:drawing>
          <wp:anchor distT="0" distB="0" distL="0" distR="0" simplePos="0" relativeHeight="251658241" behindDoc="0" locked="0" layoutInCell="0" hidden="0" allowOverlap="1" wp14:anchorId="24C3C9F1" wp14:editId="0626E551">
            <wp:simplePos x="0" y="0"/>
            <wp:positionH relativeFrom="page">
              <wp:posOffset>371558</wp:posOffset>
            </wp:positionH>
            <wp:positionV relativeFrom="page">
              <wp:posOffset>314325</wp:posOffset>
            </wp:positionV>
            <wp:extent cx="1725128" cy="1957705"/>
            <wp:effectExtent l="0" t="0" r="0" b="0"/>
            <wp:wrapSquare wrapText="bothSides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picLocks noChangeAspect="1"/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7_fJQF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QAAAAAAAABNAgAAAQAAAAAAAADpAQAAnQoAAAsMAAAAAAAATQIAAOkBAAAoAAAACAAAAAEAAAABAAAAMAAAABQAAAAAAAAAAAD//wAAAQAAAP//AAABAA=="/>
                        </a:ext>
                      </a:extLst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128" cy="19577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mc:AlternateContent>
          <mc:Choice Requires="wps">
            <w:drawing>
              <wp:anchor distT="114300" distB="114300" distL="114300" distR="114300" simplePos="0" relativeHeight="251658242" behindDoc="0" locked="0" layoutInCell="0" hidden="0" allowOverlap="1" wp14:anchorId="1D3801D6" wp14:editId="08AB2512">
                <wp:simplePos x="0" y="0"/>
                <wp:positionH relativeFrom="page">
                  <wp:posOffset>2089785</wp:posOffset>
                </wp:positionH>
                <wp:positionV relativeFrom="page">
                  <wp:posOffset>756285</wp:posOffset>
                </wp:positionV>
                <wp:extent cx="3733165" cy="844550"/>
                <wp:effectExtent l="0" t="0" r="0" b="0"/>
                <wp:wrapSquare wrapText="bothSides"/>
                <wp:docPr id="2" name="Textbox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fJQFZh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DIF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ogAAAAAAAAAAAAAAAAAAAAAAANsMAAAAAAAAAAAAAKcEAAD3FgAAMgUAAAAAAADbDAAApwQAACgAAAAIAAAAAQAAAAI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3733165" cy="8445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30EEB8DD" w14:textId="77777777" w:rsidR="0003190B" w:rsidRDefault="001D0498">
                            <w:pPr>
                              <w:rPr>
                                <w:color w:val="1741A4"/>
                              </w:rPr>
                            </w:pPr>
                            <w:r>
                              <w:rPr>
                                <w:rFonts w:ascii="Roboto Slab" w:eastAsia="Roboto Slab" w:hAnsi="Roboto Slab" w:cs="Roboto Slab"/>
                                <w:b/>
                                <w:bCs/>
                                <w:color w:val="1741A4"/>
                                <w:sz w:val="22"/>
                                <w:szCs w:val="22"/>
                              </w:rPr>
                              <w:t>SREDNJA ŠKOLA DR. ANTUNA BARCA CRIKVENICA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Adresa:</w:t>
                            </w:r>
                            <w:r>
                              <w:rPr>
                                <w:color w:val="1741A4"/>
                              </w:rPr>
                              <w:t xml:space="preserve">  Zidarska 4, 51260 Crikvenica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Telefon:</w:t>
                            </w:r>
                            <w:r>
                              <w:rPr>
                                <w:color w:val="1741A4"/>
                              </w:rPr>
                              <w:t xml:space="preserve"> 051 / 241 202; 051 / 784 211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E-pošta:</w:t>
                            </w:r>
                            <w:r>
                              <w:rPr>
                                <w:color w:val="1741A4"/>
                              </w:rPr>
                              <w:t xml:space="preserve"> ured@ss-abarca-crikvenica.skole.hr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1" o:spid="_x0000_s1026" type="#_x0000_t202" style="position:absolute;margin-left:164.55pt;margin-top:59.55pt;width:293.95pt;height:66.5pt;z-index:251658242;visibility:visible;mso-wrap-style:square;mso-wrap-distance-left:9pt;mso-wrap-distance-top:9pt;mso-wrap-distance-right:9pt;mso-wrap-distance-bottom:9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" o:allowincell="f" filled="f" stroked="f" strokeweight="1pt">
                <v:textbox style="mso-fit-shape-to-text:t">
                  <w:txbxContent>
                    <w:p w:rsidR="0003190B" w:rsidRDefault="001D0498">
                      <w:pPr>
                        <w:rPr>
                          <w:color w:val="1741A4"/>
                        </w:rPr>
                      </w:pPr>
                      <w:r>
                        <w:rPr>
                          <w:rFonts w:ascii="Roboto Slab" w:eastAsia="Roboto Slab" w:hAnsi="Roboto Slab" w:cs="Roboto Slab"/>
                          <w:b/>
                          <w:bCs/>
                          <w:color w:val="1741A4"/>
                          <w:sz w:val="22"/>
                          <w:szCs w:val="22"/>
                        </w:rPr>
                        <w:t>SREDNJA ŠKOLA DR. ANTUNA BARCA CRIKVENICA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Adresa:</w:t>
                      </w:r>
                      <w:r>
                        <w:rPr>
                          <w:color w:val="1741A4"/>
                        </w:rPr>
                        <w:t xml:space="preserve">  Zidarska 4, 51260 Crikvenica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Telefon:</w:t>
                      </w:r>
                      <w:r>
                        <w:rPr>
                          <w:color w:val="1741A4"/>
                        </w:rPr>
                        <w:t xml:space="preserve"> 051 / 241 202; 051 / 784 211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E-pošta:</w:t>
                      </w:r>
                      <w:r>
                        <w:rPr>
                          <w:color w:val="1741A4"/>
                        </w:rPr>
                        <w:t xml:space="preserve"> ured@ss-abarca-crikvenica.skole.hr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DA0919F" w14:textId="77777777" w:rsidR="0003190B" w:rsidRDefault="0003190B"/>
    <w:p w14:paraId="43FF6564" w14:textId="77777777" w:rsidR="0003190B" w:rsidRDefault="0003190B"/>
    <w:p w14:paraId="37E18512" w14:textId="77777777" w:rsidR="0003190B" w:rsidRDefault="0003190B"/>
    <w:p w14:paraId="61BAD1EA" w14:textId="77777777" w:rsidR="0003190B" w:rsidRDefault="0003190B"/>
    <w:p w14:paraId="5713D7B2" w14:textId="77777777" w:rsidR="0003190B" w:rsidRDefault="0003190B"/>
    <w:p w14:paraId="2F46B1C4" w14:textId="77777777" w:rsidR="0003190B" w:rsidRDefault="0003190B"/>
    <w:p w14:paraId="461E6779" w14:textId="77777777" w:rsidR="0003190B" w:rsidRDefault="0003190B"/>
    <w:p w14:paraId="17745A70" w14:textId="77777777" w:rsidR="0003190B" w:rsidRDefault="0003190B"/>
    <w:p w14:paraId="65BE271E" w14:textId="77777777" w:rsidR="0003190B" w:rsidRDefault="001D0498" w:rsidP="009E25B0">
      <w:pPr>
        <w:tabs>
          <w:tab w:val="left" w:pos="5669"/>
        </w:tabs>
      </w:pPr>
      <w:r>
        <w:tab/>
      </w:r>
    </w:p>
    <w:p w14:paraId="4AEF9F16" w14:textId="77777777" w:rsidR="00282E09" w:rsidRDefault="00282E09"/>
    <w:p w14:paraId="65B6EC20" w14:textId="77777777" w:rsidR="0003190B" w:rsidRDefault="0003190B">
      <w:pPr>
        <w:tabs>
          <w:tab w:val="left" w:pos="1020"/>
        </w:tabs>
      </w:pPr>
    </w:p>
    <w:p w14:paraId="358D7F5D" w14:textId="01D49541" w:rsidR="004E5574" w:rsidRDefault="009E25B0" w:rsidP="00282E0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58E2">
        <w:rPr>
          <w:rFonts w:ascii="Times New Roman" w:hAnsi="Times New Roman" w:cs="Times New Roman"/>
          <w:b/>
          <w:bCs/>
          <w:sz w:val="32"/>
          <w:szCs w:val="32"/>
        </w:rPr>
        <w:t xml:space="preserve">OBRAZLOŽENJE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GODIŠNJEG </w:t>
      </w:r>
      <w:r w:rsidRPr="009F58E2">
        <w:rPr>
          <w:rFonts w:ascii="Times New Roman" w:hAnsi="Times New Roman" w:cs="Times New Roman"/>
          <w:b/>
          <w:bCs/>
          <w:sz w:val="32"/>
          <w:szCs w:val="32"/>
        </w:rPr>
        <w:t>IZVJEŠTAJA O IZVRŠENJU FINANCIJSKOG PLANA ZA</w:t>
      </w:r>
      <w:r w:rsidR="00AB404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D508D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6849E5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D508D">
        <w:rPr>
          <w:rFonts w:ascii="Times New Roman" w:hAnsi="Times New Roman" w:cs="Times New Roman"/>
          <w:b/>
          <w:bCs/>
          <w:sz w:val="32"/>
          <w:szCs w:val="32"/>
        </w:rPr>
        <w:t>. GODIN</w:t>
      </w:r>
      <w:r w:rsidR="00AB4044">
        <w:rPr>
          <w:rFonts w:ascii="Times New Roman" w:hAnsi="Times New Roman" w:cs="Times New Roman"/>
          <w:b/>
          <w:bCs/>
          <w:sz w:val="32"/>
          <w:szCs w:val="32"/>
        </w:rPr>
        <w:t>U</w:t>
      </w:r>
    </w:p>
    <w:p w14:paraId="105BD04E" w14:textId="77777777" w:rsidR="009E25B0" w:rsidRDefault="009E25B0" w:rsidP="009E25B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52F8AF" w14:textId="77777777" w:rsidR="00282E09" w:rsidRPr="001063D5" w:rsidRDefault="00282E09" w:rsidP="009E25B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B1BD4" w14:textId="77777777" w:rsidR="009E25B0" w:rsidRPr="009E25B0" w:rsidRDefault="009E25B0" w:rsidP="009E25B0">
      <w:pPr>
        <w:spacing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9E25B0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OPĆI DIO</w:t>
      </w:r>
    </w:p>
    <w:p w14:paraId="22076E15" w14:textId="77777777" w:rsidR="009E25B0" w:rsidRPr="009E25B0" w:rsidRDefault="009E25B0" w:rsidP="009E25B0">
      <w:pPr>
        <w:spacing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</w:p>
    <w:p w14:paraId="413661C9" w14:textId="69983E46" w:rsidR="009D6478" w:rsidRPr="009D6478" w:rsidRDefault="00191FC2" w:rsidP="009D6478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Srednja š</w:t>
      </w:r>
      <w:r w:rsidR="009E25B0" w:rsidRPr="009E25B0">
        <w:rPr>
          <w:rFonts w:ascii="Times New Roman" w:hAnsi="Times New Roman" w:cs="Times New Roman"/>
          <w:color w:val="auto"/>
          <w:sz w:val="24"/>
          <w:szCs w:val="24"/>
        </w:rPr>
        <w:t>kola</w:t>
      </w:r>
      <w:r w:rsidR="005E53C5">
        <w:rPr>
          <w:rFonts w:ascii="Times New Roman" w:hAnsi="Times New Roman" w:cs="Times New Roman"/>
          <w:color w:val="auto"/>
          <w:sz w:val="24"/>
          <w:szCs w:val="24"/>
        </w:rPr>
        <w:t xml:space="preserve"> dr. Antuna Barca Crikvenica</w:t>
      </w:r>
      <w:r w:rsidR="009E25B0" w:rsidRPr="009E25B0">
        <w:rPr>
          <w:rFonts w:ascii="Times New Roman" w:hAnsi="Times New Roman" w:cs="Times New Roman"/>
          <w:color w:val="auto"/>
          <w:sz w:val="24"/>
          <w:szCs w:val="24"/>
        </w:rPr>
        <w:t xml:space="preserve"> je u izvještajnom razdoblju ostvarila ukupne prihode od</w:t>
      </w:r>
      <w:r w:rsidR="00AB4044">
        <w:rPr>
          <w:rFonts w:ascii="Times New Roman" w:hAnsi="Times New Roman" w:cs="Times New Roman"/>
          <w:color w:val="auto"/>
          <w:sz w:val="24"/>
          <w:szCs w:val="24"/>
        </w:rPr>
        <w:t xml:space="preserve"> 1.</w:t>
      </w:r>
      <w:r w:rsidR="006849E5">
        <w:rPr>
          <w:rFonts w:ascii="Times New Roman" w:hAnsi="Times New Roman" w:cs="Times New Roman"/>
          <w:color w:val="auto"/>
          <w:sz w:val="24"/>
          <w:szCs w:val="24"/>
        </w:rPr>
        <w:t>537.177,56</w:t>
      </w:r>
      <w:r w:rsidR="0016057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E25B0" w:rsidRPr="009E25B0">
        <w:rPr>
          <w:rFonts w:ascii="Times New Roman" w:hAnsi="Times New Roman" w:cs="Times New Roman"/>
          <w:color w:val="auto"/>
          <w:sz w:val="24"/>
          <w:szCs w:val="24"/>
        </w:rPr>
        <w:t xml:space="preserve">eura </w:t>
      </w:r>
      <w:r w:rsidR="00160576">
        <w:rPr>
          <w:rFonts w:ascii="Times New Roman" w:hAnsi="Times New Roman" w:cs="Times New Roman"/>
          <w:color w:val="auto"/>
          <w:sz w:val="24"/>
          <w:szCs w:val="24"/>
        </w:rPr>
        <w:t xml:space="preserve">što iznosi </w:t>
      </w:r>
      <w:r w:rsidR="006849E5">
        <w:rPr>
          <w:rFonts w:ascii="Times New Roman" w:hAnsi="Times New Roman" w:cs="Times New Roman"/>
          <w:color w:val="auto"/>
          <w:sz w:val="24"/>
          <w:szCs w:val="24"/>
        </w:rPr>
        <w:t>70,77</w:t>
      </w:r>
      <w:r w:rsidR="00160576">
        <w:rPr>
          <w:rFonts w:ascii="Times New Roman" w:hAnsi="Times New Roman" w:cs="Times New Roman"/>
          <w:color w:val="auto"/>
          <w:sz w:val="24"/>
          <w:szCs w:val="24"/>
        </w:rPr>
        <w:t>% ukupno planiranih prihoda</w:t>
      </w:r>
      <w:r w:rsidR="00141E2A">
        <w:rPr>
          <w:rFonts w:ascii="Times New Roman" w:hAnsi="Times New Roman" w:cs="Times New Roman"/>
          <w:color w:val="auto"/>
          <w:sz w:val="24"/>
          <w:szCs w:val="24"/>
        </w:rPr>
        <w:t xml:space="preserve"> za 202</w:t>
      </w:r>
      <w:r w:rsidR="006849E5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141E2A">
        <w:rPr>
          <w:rFonts w:ascii="Times New Roman" w:hAnsi="Times New Roman" w:cs="Times New Roman"/>
          <w:color w:val="auto"/>
          <w:sz w:val="24"/>
          <w:szCs w:val="24"/>
        </w:rPr>
        <w:t>. godinu</w:t>
      </w:r>
      <w:r w:rsidR="00160576">
        <w:rPr>
          <w:rFonts w:ascii="Times New Roman" w:hAnsi="Times New Roman" w:cs="Times New Roman"/>
          <w:color w:val="auto"/>
          <w:sz w:val="24"/>
          <w:szCs w:val="24"/>
        </w:rPr>
        <w:t xml:space="preserve"> te su u odnosu na 202</w:t>
      </w:r>
      <w:r w:rsidR="006849E5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160576">
        <w:rPr>
          <w:rFonts w:ascii="Times New Roman" w:hAnsi="Times New Roman" w:cs="Times New Roman"/>
          <w:color w:val="auto"/>
          <w:sz w:val="24"/>
          <w:szCs w:val="24"/>
        </w:rPr>
        <w:t>. godin</w:t>
      </w:r>
      <w:r w:rsidR="00AB4044">
        <w:rPr>
          <w:rFonts w:ascii="Times New Roman" w:hAnsi="Times New Roman" w:cs="Times New Roman"/>
          <w:color w:val="auto"/>
          <w:sz w:val="24"/>
          <w:szCs w:val="24"/>
        </w:rPr>
        <w:t>u</w:t>
      </w:r>
      <w:r w:rsidR="00160576">
        <w:rPr>
          <w:rFonts w:ascii="Times New Roman" w:hAnsi="Times New Roman" w:cs="Times New Roman"/>
          <w:color w:val="auto"/>
          <w:sz w:val="24"/>
          <w:szCs w:val="24"/>
        </w:rPr>
        <w:t xml:space="preserve"> veći za </w:t>
      </w:r>
      <w:r w:rsidR="006849E5">
        <w:rPr>
          <w:rFonts w:ascii="Times New Roman" w:hAnsi="Times New Roman" w:cs="Times New Roman"/>
          <w:color w:val="auto"/>
          <w:sz w:val="24"/>
          <w:szCs w:val="24"/>
        </w:rPr>
        <w:t xml:space="preserve">7,50 </w:t>
      </w:r>
      <w:r w:rsidR="00160576">
        <w:rPr>
          <w:rFonts w:ascii="Times New Roman" w:hAnsi="Times New Roman" w:cs="Times New Roman"/>
          <w:color w:val="auto"/>
          <w:sz w:val="24"/>
          <w:szCs w:val="24"/>
        </w:rPr>
        <w:t xml:space="preserve">postotnih poena. </w:t>
      </w:r>
      <w:r w:rsidR="000847B9">
        <w:rPr>
          <w:rFonts w:ascii="Times New Roman" w:hAnsi="Times New Roman" w:cs="Times New Roman"/>
          <w:color w:val="auto"/>
          <w:sz w:val="24"/>
          <w:szCs w:val="24"/>
        </w:rPr>
        <w:t>Ukupni p</w:t>
      </w:r>
      <w:r w:rsidR="00160576">
        <w:rPr>
          <w:rFonts w:ascii="Times New Roman" w:hAnsi="Times New Roman" w:cs="Times New Roman"/>
          <w:color w:val="auto"/>
          <w:sz w:val="24"/>
          <w:szCs w:val="24"/>
        </w:rPr>
        <w:t>lanirani rashodi u 202</w:t>
      </w:r>
      <w:r w:rsidR="006849E5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160576">
        <w:rPr>
          <w:rFonts w:ascii="Times New Roman" w:hAnsi="Times New Roman" w:cs="Times New Roman"/>
          <w:color w:val="auto"/>
          <w:sz w:val="24"/>
          <w:szCs w:val="24"/>
        </w:rPr>
        <w:t>. godin</w:t>
      </w:r>
      <w:r w:rsidR="00AB4044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160576">
        <w:rPr>
          <w:rFonts w:ascii="Times New Roman" w:hAnsi="Times New Roman" w:cs="Times New Roman"/>
          <w:color w:val="auto"/>
          <w:sz w:val="24"/>
          <w:szCs w:val="24"/>
        </w:rPr>
        <w:t xml:space="preserve"> su ostvareni </w:t>
      </w:r>
      <w:r w:rsidR="00F9240E">
        <w:rPr>
          <w:rFonts w:ascii="Times New Roman" w:hAnsi="Times New Roman" w:cs="Times New Roman"/>
          <w:color w:val="auto"/>
          <w:sz w:val="24"/>
          <w:szCs w:val="24"/>
        </w:rPr>
        <w:t>75,85</w:t>
      </w:r>
      <w:r w:rsidR="00F06A2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0576">
        <w:rPr>
          <w:rFonts w:ascii="Times New Roman" w:hAnsi="Times New Roman" w:cs="Times New Roman"/>
          <w:color w:val="auto"/>
          <w:sz w:val="24"/>
          <w:szCs w:val="24"/>
        </w:rPr>
        <w:t>%</w:t>
      </w:r>
      <w:r w:rsidR="00F41A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0576">
        <w:rPr>
          <w:rFonts w:ascii="Times New Roman" w:hAnsi="Times New Roman" w:cs="Times New Roman"/>
          <w:color w:val="auto"/>
          <w:sz w:val="24"/>
          <w:szCs w:val="24"/>
        </w:rPr>
        <w:t xml:space="preserve"> i </w:t>
      </w:r>
      <w:r w:rsidR="009E25B0" w:rsidRPr="009E25B0">
        <w:rPr>
          <w:rFonts w:ascii="Times New Roman" w:hAnsi="Times New Roman" w:cs="Times New Roman"/>
          <w:color w:val="auto"/>
          <w:sz w:val="24"/>
          <w:szCs w:val="24"/>
        </w:rPr>
        <w:t>iznos</w:t>
      </w:r>
      <w:r w:rsidR="00160576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9E25B0" w:rsidRPr="009E25B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41BAD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="00F9240E">
        <w:rPr>
          <w:rFonts w:ascii="Times New Roman" w:hAnsi="Times New Roman" w:cs="Times New Roman"/>
          <w:color w:val="auto"/>
          <w:sz w:val="24"/>
          <w:szCs w:val="24"/>
        </w:rPr>
        <w:t>670.449,25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E25B0" w:rsidRPr="009E25B0">
        <w:rPr>
          <w:rFonts w:ascii="Times New Roman" w:hAnsi="Times New Roman" w:cs="Times New Roman"/>
          <w:color w:val="auto"/>
          <w:sz w:val="24"/>
          <w:szCs w:val="24"/>
        </w:rPr>
        <w:t>eura</w:t>
      </w:r>
      <w:r w:rsidR="00160576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9E25B0" w:rsidRPr="009E25B0">
        <w:rPr>
          <w:rFonts w:ascii="Times New Roman" w:hAnsi="Times New Roman" w:cs="Times New Roman"/>
          <w:color w:val="auto"/>
          <w:sz w:val="24"/>
          <w:szCs w:val="24"/>
        </w:rPr>
        <w:t xml:space="preserve"> što je </w:t>
      </w:r>
      <w:r w:rsidR="000847B9" w:rsidRPr="009E25B0">
        <w:rPr>
          <w:rFonts w:ascii="Times New Roman" w:hAnsi="Times New Roman" w:cs="Times New Roman"/>
          <w:color w:val="auto"/>
          <w:sz w:val="24"/>
          <w:szCs w:val="24"/>
        </w:rPr>
        <w:t xml:space="preserve">za </w:t>
      </w:r>
      <w:r w:rsidR="00F9240E">
        <w:rPr>
          <w:rFonts w:ascii="Times New Roman" w:hAnsi="Times New Roman" w:cs="Times New Roman"/>
          <w:color w:val="auto"/>
          <w:sz w:val="24"/>
          <w:szCs w:val="24"/>
        </w:rPr>
        <w:t>6,39</w:t>
      </w:r>
      <w:r w:rsidR="000847B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847B9" w:rsidRPr="009E25B0">
        <w:rPr>
          <w:rFonts w:ascii="Times New Roman" w:hAnsi="Times New Roman" w:cs="Times New Roman"/>
          <w:color w:val="auto"/>
          <w:sz w:val="24"/>
          <w:szCs w:val="24"/>
        </w:rPr>
        <w:t>postotnih poena v</w:t>
      </w:r>
      <w:r w:rsidR="000847B9">
        <w:rPr>
          <w:rFonts w:ascii="Times New Roman" w:hAnsi="Times New Roman" w:cs="Times New Roman"/>
          <w:color w:val="auto"/>
          <w:sz w:val="24"/>
          <w:szCs w:val="24"/>
        </w:rPr>
        <w:t>iše</w:t>
      </w:r>
      <w:r w:rsidR="000847B9" w:rsidRPr="009E25B0">
        <w:rPr>
          <w:rFonts w:ascii="Times New Roman" w:hAnsi="Times New Roman" w:cs="Times New Roman"/>
          <w:color w:val="auto"/>
          <w:sz w:val="24"/>
          <w:szCs w:val="24"/>
        </w:rPr>
        <w:t xml:space="preserve"> u odnosu na 202</w:t>
      </w:r>
      <w:r w:rsidR="00F9240E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0847B9" w:rsidRPr="009E25B0">
        <w:rPr>
          <w:rFonts w:ascii="Times New Roman" w:hAnsi="Times New Roman" w:cs="Times New Roman"/>
          <w:color w:val="auto"/>
          <w:sz w:val="24"/>
          <w:szCs w:val="24"/>
        </w:rPr>
        <w:t>. godinu</w:t>
      </w:r>
      <w:r w:rsidR="000847B9">
        <w:rPr>
          <w:rFonts w:ascii="Times New Roman" w:hAnsi="Times New Roman" w:cs="Times New Roman"/>
          <w:color w:val="auto"/>
          <w:sz w:val="24"/>
          <w:szCs w:val="24"/>
        </w:rPr>
        <w:t xml:space="preserve">. Ostvareni prihodi i rashodi </w:t>
      </w:r>
      <w:r w:rsidR="009E25B0" w:rsidRPr="009E25B0">
        <w:rPr>
          <w:rFonts w:ascii="Times New Roman" w:hAnsi="Times New Roman" w:cs="Times New Roman"/>
          <w:color w:val="auto"/>
          <w:sz w:val="24"/>
          <w:szCs w:val="24"/>
        </w:rPr>
        <w:t>rezultira</w:t>
      </w:r>
      <w:r w:rsidR="000847B9">
        <w:rPr>
          <w:rFonts w:ascii="Times New Roman" w:hAnsi="Times New Roman" w:cs="Times New Roman"/>
          <w:color w:val="auto"/>
          <w:sz w:val="24"/>
          <w:szCs w:val="24"/>
        </w:rPr>
        <w:t>li su</w:t>
      </w:r>
      <w:r w:rsidR="009E25B0" w:rsidRPr="009E25B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0576">
        <w:rPr>
          <w:rFonts w:ascii="Times New Roman" w:hAnsi="Times New Roman" w:cs="Times New Roman"/>
          <w:color w:val="auto"/>
          <w:sz w:val="24"/>
          <w:szCs w:val="24"/>
        </w:rPr>
        <w:t>manjkom</w:t>
      </w:r>
      <w:r w:rsidR="009E25B0" w:rsidRPr="009E25B0">
        <w:rPr>
          <w:rFonts w:ascii="Times New Roman" w:hAnsi="Times New Roman" w:cs="Times New Roman"/>
          <w:color w:val="auto"/>
          <w:sz w:val="24"/>
          <w:szCs w:val="24"/>
        </w:rPr>
        <w:t xml:space="preserve"> prihoda o</w:t>
      </w:r>
      <w:r w:rsidR="00F9240E">
        <w:rPr>
          <w:rFonts w:ascii="Times New Roman" w:hAnsi="Times New Roman" w:cs="Times New Roman"/>
          <w:color w:val="auto"/>
          <w:sz w:val="24"/>
          <w:szCs w:val="24"/>
        </w:rPr>
        <w:t>d 133.271,69</w:t>
      </w:r>
      <w:r w:rsidR="0051305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E25B0" w:rsidRPr="009E25B0">
        <w:rPr>
          <w:rFonts w:ascii="Times New Roman" w:hAnsi="Times New Roman" w:cs="Times New Roman"/>
          <w:color w:val="auto"/>
          <w:sz w:val="24"/>
          <w:szCs w:val="24"/>
        </w:rPr>
        <w:t>eur</w:t>
      </w:r>
      <w:r w:rsidR="00160576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9E25B0" w:rsidRPr="009E25B0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9D647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D6478" w:rsidRPr="009D6478">
        <w:rPr>
          <w:rFonts w:ascii="Times New Roman" w:hAnsi="Times New Roman" w:cs="Times New Roman"/>
          <w:color w:val="auto"/>
          <w:sz w:val="24"/>
          <w:szCs w:val="24"/>
        </w:rPr>
        <w:t>Dugi niz godina na kontu 98-Rezerviranja viška prihoda stoji saldo u iznosu od 101,98 euro te je u 2025. godini proveden ispravak iz prethodnih godina u korist poslovnog rezultata odnosno konta 922 za naved</w:t>
      </w:r>
      <w:r w:rsidR="009D6478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9D6478" w:rsidRPr="009D6478">
        <w:rPr>
          <w:rFonts w:ascii="Times New Roman" w:hAnsi="Times New Roman" w:cs="Times New Roman"/>
          <w:color w:val="auto"/>
          <w:sz w:val="24"/>
          <w:szCs w:val="24"/>
        </w:rPr>
        <w:t xml:space="preserve">ni iznos. </w:t>
      </w:r>
    </w:p>
    <w:p w14:paraId="4E544CB1" w14:textId="2C9BA1BB" w:rsidR="009D6478" w:rsidRDefault="00F9240E" w:rsidP="00F9240E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06F9">
        <w:rPr>
          <w:rFonts w:ascii="Times New Roman" w:hAnsi="Times New Roman" w:cs="Times New Roman"/>
          <w:color w:val="auto"/>
          <w:sz w:val="24"/>
          <w:szCs w:val="24"/>
        </w:rPr>
        <w:t xml:space="preserve">S obzirom da preneseni višak iz 2024. godine iznosi 30.352,64 eura, ostvaren je ukupni manjak prihoda i primitaka za pokriće u sljedećem izvještajnom razdoblju u iznosu od </w:t>
      </w:r>
      <w:r w:rsidR="009D6478" w:rsidRPr="009D6478">
        <w:rPr>
          <w:rFonts w:ascii="Times New Roman" w:hAnsi="Times New Roman" w:cs="Times New Roman"/>
          <w:color w:val="auto"/>
          <w:sz w:val="24"/>
          <w:szCs w:val="24"/>
        </w:rPr>
        <w:t>102.817,07 eura. </w:t>
      </w:r>
    </w:p>
    <w:p w14:paraId="40E60302" w14:textId="77777777" w:rsidR="009D6478" w:rsidRDefault="009D6478" w:rsidP="00F9240E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0BA2CDC" w14:textId="7AA38EE4" w:rsidR="00F9240E" w:rsidRPr="00053D8A" w:rsidRDefault="00F9240E" w:rsidP="00F9240E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6B54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Zbog primjene novog</w:t>
      </w:r>
      <w:r w:rsidRPr="00C26B54">
        <w:rPr>
          <w:rFonts w:ascii="Times New Roman" w:eastAsia="Calibri" w:hAnsi="Times New Roman" w:cs="Times New Roman"/>
          <w:bCs/>
          <w:color w:val="auto"/>
          <w:kern w:val="0"/>
          <w:sz w:val="24"/>
          <w:szCs w:val="24"/>
          <w:lang w:eastAsia="en-US"/>
        </w:rPr>
        <w:t xml:space="preserve"> </w:t>
      </w:r>
      <w:r w:rsidRPr="00C26B54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Pravilnika o proračunskom računovodstvu i Računskom planu (NN 158/23 i 154/24) došlo je do promjena načina knjiženja troškova plaće i ostalih materijalnih prava zaposlenika koji se financiranju iz državnog proračuna pa su tako ranijih godina troškovi plaće i materijalnih prava za razdoblje od 12 mjeseca prethodne godine do </w:t>
      </w:r>
      <w:r w:rsidR="009D6478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studenog </w:t>
      </w:r>
      <w:r w:rsidRPr="00C26B54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tekuće godine bili knjiženi </w:t>
      </w:r>
      <w:r w:rsidR="009D6478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u 2024. </w:t>
      </w:r>
      <w:r w:rsidRPr="00C26B54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godin</w:t>
      </w:r>
      <w:r w:rsidR="009D6478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i</w:t>
      </w:r>
      <w:r w:rsidRPr="00C26B54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, dok su u 2025. godin</w:t>
      </w:r>
      <w:r w:rsidR="009D6478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i</w:t>
      </w:r>
      <w:r w:rsidRPr="00C26B54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knjiženi troškovi za plaće zaposlenika za razdoblje od prosinca 2024. godine do </w:t>
      </w:r>
      <w:r w:rsidR="008039BE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prosinca</w:t>
      </w:r>
      <w:r w:rsidRPr="00C26B54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2025. godine, odnosno jedan mjesec više nego  2024. godine čime su znatno viši rashodi za zaposlene (konto 31) i izvor financiranja Pomoći u odnosu na prethodnu godinu.</w:t>
      </w:r>
      <w:r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 xml:space="preserve"> Prema navedenom </w:t>
      </w:r>
      <w:r w:rsidRPr="00053D8A">
        <w:rPr>
          <w:rFonts w:ascii="Times New Roman" w:hAnsi="Times New Roman" w:cs="Times New Roman"/>
          <w:color w:val="auto"/>
          <w:sz w:val="24"/>
          <w:szCs w:val="24"/>
        </w:rPr>
        <w:t xml:space="preserve">trošak plaće za mjesec </w:t>
      </w:r>
      <w:r w:rsidR="008039BE">
        <w:rPr>
          <w:rFonts w:ascii="Times New Roman" w:hAnsi="Times New Roman" w:cs="Times New Roman"/>
          <w:color w:val="auto"/>
          <w:sz w:val="24"/>
          <w:szCs w:val="24"/>
        </w:rPr>
        <w:t>prosinac</w:t>
      </w:r>
      <w:r w:rsidRPr="00053D8A">
        <w:rPr>
          <w:rFonts w:ascii="Times New Roman" w:hAnsi="Times New Roman" w:cs="Times New Roman"/>
          <w:color w:val="auto"/>
          <w:sz w:val="24"/>
          <w:szCs w:val="24"/>
        </w:rPr>
        <w:t xml:space="preserve"> knjiži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se</w:t>
      </w:r>
      <w:r w:rsidRPr="00053D8A">
        <w:rPr>
          <w:rFonts w:ascii="Times New Roman" w:hAnsi="Times New Roman" w:cs="Times New Roman"/>
          <w:color w:val="auto"/>
          <w:sz w:val="24"/>
          <w:szCs w:val="24"/>
        </w:rPr>
        <w:t xml:space="preserve"> u izvještajnom razdoblju dok će se prihod za navedeno knjižiti u</w:t>
      </w:r>
      <w:r w:rsidR="008039BE">
        <w:rPr>
          <w:rFonts w:ascii="Times New Roman" w:hAnsi="Times New Roman" w:cs="Times New Roman"/>
          <w:color w:val="auto"/>
          <w:sz w:val="24"/>
          <w:szCs w:val="24"/>
        </w:rPr>
        <w:t xml:space="preserve"> siječnju 2026. godine</w:t>
      </w:r>
      <w:r w:rsidRPr="00053D8A">
        <w:rPr>
          <w:rFonts w:ascii="Times New Roman" w:hAnsi="Times New Roman" w:cs="Times New Roman"/>
          <w:color w:val="auto"/>
          <w:sz w:val="24"/>
          <w:szCs w:val="24"/>
        </w:rPr>
        <w:t xml:space="preserve"> na dan isplate plaće.  </w:t>
      </w:r>
    </w:p>
    <w:p w14:paraId="5E41BEB9" w14:textId="7C3E4788" w:rsidR="007D56FE" w:rsidRPr="004B2CA9" w:rsidRDefault="00BA2E32" w:rsidP="007D56FE">
      <w:pPr>
        <w:spacing w:line="312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E25B0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Najveći udio ostvarenih prihoda odnosi se </w:t>
      </w:r>
      <w:r w:rsidRPr="0068612B">
        <w:rPr>
          <w:rFonts w:ascii="Times New Roman" w:hAnsi="Times New Roman" w:cs="Times New Roman"/>
          <w:color w:val="auto"/>
          <w:sz w:val="24"/>
          <w:szCs w:val="24"/>
        </w:rPr>
        <w:t>na izvor financiranja 5 – Pomoći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68612B">
        <w:rPr>
          <w:rFonts w:ascii="Times New Roman" w:hAnsi="Times New Roman" w:cs="Times New Roman"/>
          <w:color w:val="auto"/>
          <w:sz w:val="24"/>
          <w:szCs w:val="24"/>
        </w:rPr>
        <w:t xml:space="preserve">prihod </w:t>
      </w:r>
      <w:r w:rsidRPr="009E25B0">
        <w:rPr>
          <w:rFonts w:ascii="Times New Roman" w:hAnsi="Times New Roman" w:cs="Times New Roman"/>
          <w:color w:val="auto"/>
          <w:sz w:val="24"/>
          <w:szCs w:val="24"/>
        </w:rPr>
        <w:t>Ministarstva znanosti i obrazovanja kojima se financiraju rashodi za plaće i ostala materijalna prava zaposlenika kao 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izvor financiranja 4 –</w:t>
      </w:r>
      <w:r w:rsidRPr="009E25B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Prihodi za posebne namjene, najvećim dijelom </w:t>
      </w:r>
      <w:r w:rsidRPr="009E25B0">
        <w:rPr>
          <w:rFonts w:ascii="Times New Roman" w:hAnsi="Times New Roman" w:cs="Times New Roman"/>
          <w:color w:val="auto"/>
          <w:sz w:val="24"/>
          <w:szCs w:val="24"/>
        </w:rPr>
        <w:t>osnivača PGŽ kojima se financira osnovna djelatnost Škole kroz decentralizirana sredstva i programe iznad zakonskog standarda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Rashodi financirani iz izvora</w:t>
      </w:r>
      <w:r w:rsidRPr="00CB31F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3-Vlastiti prihodi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ostvareni su 81,04 % od planiranih dok su p</w:t>
      </w:r>
      <w:r w:rsidRPr="00CB31F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rihodi po izvoru 3-Vlastiti prihodi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ostvareni za 19,08 % više </w:t>
      </w:r>
      <w:r w:rsidRPr="00CB31F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postotna poena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od planiranih</w:t>
      </w:r>
      <w:r w:rsidR="008519C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te su </w:t>
      </w:r>
      <w:r w:rsidR="008519CE" w:rsidRPr="00CB31F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manji za </w:t>
      </w:r>
      <w:r w:rsidR="008519CE">
        <w:rPr>
          <w:rFonts w:ascii="Times New Roman" w:hAnsi="Times New Roman" w:cs="Times New Roman"/>
          <w:bCs/>
          <w:color w:val="auto"/>
          <w:sz w:val="24"/>
          <w:szCs w:val="24"/>
        </w:rPr>
        <w:t>37,45</w:t>
      </w:r>
      <w:r w:rsidR="008519CE" w:rsidRPr="00CB31F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8519C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u odnosu na 2024. godinu </w:t>
      </w:r>
      <w:r w:rsidR="008519CE" w:rsidRPr="00CB31F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s obzirom da je Škola u </w:t>
      </w:r>
      <w:r w:rsidR="008519C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prethodnoj </w:t>
      </w:r>
      <w:r w:rsidR="008519CE" w:rsidRPr="00CB31F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2024. godini ostvarila prihod za iznajmljivanje školske dvorane sportskim klubovima za razdoblje od srpnja do prosinca </w:t>
      </w:r>
      <w:r w:rsidR="008519CE">
        <w:rPr>
          <w:rFonts w:ascii="Times New Roman" w:hAnsi="Times New Roman" w:cs="Times New Roman"/>
          <w:bCs/>
          <w:color w:val="auto"/>
          <w:sz w:val="24"/>
          <w:szCs w:val="24"/>
        </w:rPr>
        <w:t>2023.</w:t>
      </w:r>
      <w:r w:rsidR="008519CE" w:rsidRPr="00CB31F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godine</w:t>
      </w:r>
      <w:r w:rsidR="008519CE">
        <w:rPr>
          <w:rFonts w:ascii="Times New Roman" w:hAnsi="Times New Roman" w:cs="Times New Roman"/>
          <w:bCs/>
          <w:color w:val="auto"/>
          <w:sz w:val="24"/>
          <w:szCs w:val="24"/>
        </w:rPr>
        <w:t>. Također su</w:t>
      </w:r>
      <w:r w:rsidR="00063DA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 2025. godini</w:t>
      </w:r>
      <w:r w:rsidR="008519C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ostvareni manji prihodi od </w:t>
      </w:r>
      <w:r w:rsidR="00063DAB">
        <w:rPr>
          <w:rFonts w:ascii="Times New Roman" w:hAnsi="Times New Roman" w:cs="Times New Roman"/>
          <w:bCs/>
          <w:color w:val="auto"/>
          <w:sz w:val="24"/>
          <w:szCs w:val="24"/>
        </w:rPr>
        <w:t>najma prostora za fotonaponske ćelije.</w:t>
      </w:r>
      <w:r w:rsidR="00EF634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7D56FE" w:rsidRPr="001E68B8">
        <w:rPr>
          <w:rFonts w:ascii="Times New Roman" w:hAnsi="Times New Roman" w:cs="Times New Roman"/>
          <w:color w:val="auto"/>
          <w:sz w:val="24"/>
          <w:szCs w:val="24"/>
        </w:rPr>
        <w:t xml:space="preserve">Prihodi i rashodi po izvoru 111 – Opći prihodi i primici </w:t>
      </w:r>
      <w:r w:rsidR="007D56FE">
        <w:rPr>
          <w:rFonts w:ascii="Times New Roman" w:hAnsi="Times New Roman" w:cs="Times New Roman"/>
          <w:color w:val="auto"/>
          <w:sz w:val="24"/>
          <w:szCs w:val="24"/>
        </w:rPr>
        <w:t>veći</w:t>
      </w:r>
      <w:r w:rsidR="00EC4A88">
        <w:rPr>
          <w:rFonts w:ascii="Times New Roman" w:hAnsi="Times New Roman" w:cs="Times New Roman"/>
          <w:color w:val="auto"/>
          <w:sz w:val="24"/>
          <w:szCs w:val="24"/>
        </w:rPr>
        <w:t xml:space="preserve"> su</w:t>
      </w:r>
      <w:r w:rsidR="007D56FE" w:rsidRPr="001E68B8">
        <w:rPr>
          <w:rFonts w:ascii="Times New Roman" w:hAnsi="Times New Roman" w:cs="Times New Roman"/>
          <w:color w:val="auto"/>
          <w:sz w:val="24"/>
          <w:szCs w:val="24"/>
        </w:rPr>
        <w:t xml:space="preserve"> u odnosu na 202</w:t>
      </w:r>
      <w:r w:rsidR="007D56FE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7D56FE" w:rsidRPr="001E68B8">
        <w:rPr>
          <w:rFonts w:ascii="Times New Roman" w:hAnsi="Times New Roman" w:cs="Times New Roman"/>
          <w:color w:val="auto"/>
          <w:sz w:val="24"/>
          <w:szCs w:val="24"/>
        </w:rPr>
        <w:t xml:space="preserve">. godinu jer osnivač </w:t>
      </w:r>
      <w:r w:rsidR="007D56FE">
        <w:rPr>
          <w:rFonts w:ascii="Times New Roman" w:hAnsi="Times New Roman" w:cs="Times New Roman"/>
          <w:color w:val="auto"/>
          <w:sz w:val="24"/>
          <w:szCs w:val="24"/>
        </w:rPr>
        <w:t xml:space="preserve">iz spomenutog izvora financira plaće za pomoćnike u nastavi a Škola </w:t>
      </w:r>
      <w:r w:rsidR="00EC4A88">
        <w:rPr>
          <w:rFonts w:ascii="Times New Roman" w:hAnsi="Times New Roman" w:cs="Times New Roman"/>
          <w:color w:val="auto"/>
          <w:sz w:val="24"/>
          <w:szCs w:val="24"/>
        </w:rPr>
        <w:t xml:space="preserve">od rujna 2025. godine ima zaposleno </w:t>
      </w:r>
      <w:r w:rsidR="007D56FE">
        <w:rPr>
          <w:rFonts w:ascii="Times New Roman" w:hAnsi="Times New Roman" w:cs="Times New Roman"/>
          <w:color w:val="auto"/>
          <w:sz w:val="24"/>
          <w:szCs w:val="24"/>
        </w:rPr>
        <w:t xml:space="preserve">pet pomoćnika dok </w:t>
      </w:r>
      <w:r w:rsidR="00EC4A88">
        <w:rPr>
          <w:rFonts w:ascii="Times New Roman" w:hAnsi="Times New Roman" w:cs="Times New Roman"/>
          <w:color w:val="auto"/>
          <w:sz w:val="24"/>
          <w:szCs w:val="24"/>
        </w:rPr>
        <w:t>ih je</w:t>
      </w:r>
      <w:r w:rsidR="007D56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C4A88">
        <w:rPr>
          <w:rFonts w:ascii="Times New Roman" w:hAnsi="Times New Roman" w:cs="Times New Roman"/>
          <w:color w:val="auto"/>
          <w:sz w:val="24"/>
          <w:szCs w:val="24"/>
        </w:rPr>
        <w:t>u prethodnoj školskoj godini bilo dvoje.</w:t>
      </w:r>
      <w:r w:rsidR="004B2CA9">
        <w:rPr>
          <w:rFonts w:ascii="Times New Roman" w:hAnsi="Times New Roman" w:cs="Times New Roman"/>
          <w:color w:val="auto"/>
          <w:sz w:val="24"/>
          <w:szCs w:val="24"/>
        </w:rPr>
        <w:t xml:space="preserve"> Škola godinama ostvaruje donacije od trgovačkih društava na </w:t>
      </w:r>
      <w:r w:rsidR="00EF634F">
        <w:rPr>
          <w:rFonts w:ascii="Times New Roman" w:hAnsi="Times New Roman" w:cs="Times New Roman"/>
          <w:color w:val="auto"/>
          <w:sz w:val="24"/>
          <w:szCs w:val="24"/>
        </w:rPr>
        <w:t>izvoru 6 – Donacije, te su u 2024. godini ostvareni znatno veći  prihodi i rashodi jer je škola dobila donaciju namještaja. Od ukupno planiranih donacija u 2025. godini škola je ostvarila 84,93 % prihoda i rashoda.</w:t>
      </w:r>
    </w:p>
    <w:p w14:paraId="2F227F27" w14:textId="092BC61A" w:rsidR="00BA2E32" w:rsidRPr="008519CE" w:rsidRDefault="00BA2E32" w:rsidP="00BA2E32">
      <w:pPr>
        <w:spacing w:line="36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13248DA8" w14:textId="3157F553" w:rsidR="00F9240E" w:rsidRDefault="00F9240E" w:rsidP="00160576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78B697D" w14:textId="761FB2CB" w:rsidR="009E25B0" w:rsidRDefault="00272924" w:rsidP="009E25B0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272924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Prenes</w:t>
      </w:r>
      <w:r w:rsidR="00EB564C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en</w:t>
      </w:r>
      <w:r w:rsidRPr="00272924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i v</w:t>
      </w:r>
      <w:r w:rsidR="009E25B0" w:rsidRPr="00272924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išak prihoda i primitaka</w:t>
      </w:r>
      <w:r w:rsidR="004D4CB5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iz 202</w:t>
      </w:r>
      <w:r w:rsidR="002E46E8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4</w:t>
      </w:r>
      <w:r w:rsidR="004D4CB5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. godine</w:t>
      </w:r>
      <w:r w:rsidR="009E25B0" w:rsidRPr="00272924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u iznosu od </w:t>
      </w:r>
      <w:r w:rsidR="002E46E8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30.352,64</w:t>
      </w:r>
      <w:r w:rsidR="009E25B0" w:rsidRPr="00272924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eura odnosi se na sljedeće izvore financiranja: </w:t>
      </w:r>
    </w:p>
    <w:p w14:paraId="391AFF78" w14:textId="77777777" w:rsidR="0062161D" w:rsidRPr="00272924" w:rsidRDefault="0062161D" w:rsidP="009E25B0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</w:p>
    <w:p w14:paraId="2A5AA199" w14:textId="60415C6E" w:rsidR="009E25B0" w:rsidRPr="00272924" w:rsidRDefault="009E25B0" w:rsidP="009E25B0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272924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višak vlastitih prihoda 1</w:t>
      </w:r>
      <w:r w:rsidR="002E46E8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6.993,21</w:t>
      </w:r>
      <w:r w:rsidRPr="00272924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 €</w:t>
      </w:r>
      <w:r w:rsidR="00272924" w:rsidRPr="00272924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,</w:t>
      </w:r>
    </w:p>
    <w:p w14:paraId="71F64578" w14:textId="618479BD" w:rsidR="009E25B0" w:rsidRPr="00272924" w:rsidRDefault="009E25B0" w:rsidP="009E25B0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272924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višak prihoda od pomoći u iznosu od </w:t>
      </w:r>
      <w:r w:rsidR="002E46E8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12.802,09</w:t>
      </w:r>
      <w:r w:rsidRPr="00272924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€, </w:t>
      </w:r>
    </w:p>
    <w:p w14:paraId="18A1548D" w14:textId="71D8D90A" w:rsidR="00C509E1" w:rsidRDefault="009E25B0" w:rsidP="00C509E1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272924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višak prihoda </w:t>
      </w:r>
      <w:r w:rsidR="002E46E8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od donacija</w:t>
      </w:r>
      <w:r w:rsidRPr="00272924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u iznosu</w:t>
      </w:r>
      <w:r w:rsidR="002E46E8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5</w:t>
      </w:r>
      <w:r w:rsidR="00D66455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5</w:t>
      </w:r>
      <w:r w:rsidR="002E46E8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7,34</w:t>
      </w:r>
      <w:r w:rsidRPr="00272924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 €</w:t>
      </w:r>
      <w:r w:rsidR="002E46E8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.</w:t>
      </w:r>
    </w:p>
    <w:p w14:paraId="0A622285" w14:textId="5BC783D2" w:rsidR="002E46E8" w:rsidRDefault="002E46E8" w:rsidP="002E46E8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</w:p>
    <w:p w14:paraId="1018F857" w14:textId="77777777" w:rsidR="0062161D" w:rsidRPr="002E46E8" w:rsidRDefault="0062161D" w:rsidP="007D56FE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</w:p>
    <w:p w14:paraId="0035660A" w14:textId="05DF7D7A" w:rsidR="00C509E1" w:rsidRPr="00C509E1" w:rsidRDefault="00C509E1" w:rsidP="00C509E1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Stanje novčanih sredstava</w:t>
      </w:r>
      <w:r w:rsidRPr="00C509E1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Škol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e na početku godine iznosi </w:t>
      </w:r>
      <w:r w:rsidR="00D66455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34.651,34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 w:rsidRPr="00C509E1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eura,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dok stanje na kraju 202</w:t>
      </w:r>
      <w:r w:rsidR="00D66455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. godine iznosi </w:t>
      </w:r>
      <w:r w:rsidR="00D66455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15.261,77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 w:rsidRPr="00C509E1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eura.  </w:t>
      </w:r>
    </w:p>
    <w:p w14:paraId="3BB5F8F5" w14:textId="77777777" w:rsidR="00282E09" w:rsidRPr="00272924" w:rsidRDefault="00282E09" w:rsidP="00282E09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</w:p>
    <w:p w14:paraId="186F64B0" w14:textId="77777777" w:rsidR="005E3765" w:rsidRPr="000E0341" w:rsidRDefault="005E3765" w:rsidP="009E25B0">
      <w:pPr>
        <w:spacing w:line="312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4767714" w14:textId="5D7150D5" w:rsidR="005E3765" w:rsidRPr="000E0341" w:rsidRDefault="005E3765" w:rsidP="000E0341">
      <w:pPr>
        <w:tabs>
          <w:tab w:val="left" w:pos="6120"/>
        </w:tabs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0341">
        <w:rPr>
          <w:rFonts w:ascii="Times New Roman" w:hAnsi="Times New Roman" w:cs="Times New Roman"/>
          <w:color w:val="auto"/>
          <w:sz w:val="24"/>
          <w:szCs w:val="24"/>
        </w:rPr>
        <w:t>Prema funkcijskoj klasifikaciji Škola je ost</w:t>
      </w:r>
      <w:r w:rsidR="00B72973">
        <w:rPr>
          <w:rFonts w:ascii="Times New Roman" w:hAnsi="Times New Roman" w:cs="Times New Roman"/>
          <w:color w:val="auto"/>
          <w:sz w:val="24"/>
          <w:szCs w:val="24"/>
        </w:rPr>
        <w:t>v</w:t>
      </w:r>
      <w:r w:rsidRPr="000E0341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B72973">
        <w:rPr>
          <w:rFonts w:ascii="Times New Roman" w:hAnsi="Times New Roman" w:cs="Times New Roman"/>
          <w:color w:val="auto"/>
          <w:sz w:val="24"/>
          <w:szCs w:val="24"/>
        </w:rPr>
        <w:t>r</w:t>
      </w:r>
      <w:r w:rsidRPr="000E0341">
        <w:rPr>
          <w:rFonts w:ascii="Times New Roman" w:hAnsi="Times New Roman" w:cs="Times New Roman"/>
          <w:color w:val="auto"/>
          <w:sz w:val="24"/>
          <w:szCs w:val="24"/>
        </w:rPr>
        <w:t xml:space="preserve">ila </w:t>
      </w:r>
      <w:r w:rsidR="002D50DA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="003D7F23">
        <w:rPr>
          <w:rFonts w:ascii="Times New Roman" w:hAnsi="Times New Roman" w:cs="Times New Roman"/>
          <w:color w:val="auto"/>
          <w:sz w:val="24"/>
          <w:szCs w:val="24"/>
        </w:rPr>
        <w:t>669.809,25</w:t>
      </w:r>
      <w:r w:rsidR="002D50D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E0341">
        <w:rPr>
          <w:rFonts w:ascii="Times New Roman" w:hAnsi="Times New Roman" w:cs="Times New Roman"/>
          <w:color w:val="auto"/>
          <w:sz w:val="24"/>
          <w:szCs w:val="24"/>
        </w:rPr>
        <w:t xml:space="preserve">eura rashoda za </w:t>
      </w:r>
      <w:r w:rsidR="002D50DA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0E0341">
        <w:rPr>
          <w:rFonts w:ascii="Times New Roman" w:hAnsi="Times New Roman" w:cs="Times New Roman"/>
          <w:color w:val="auto"/>
          <w:sz w:val="24"/>
          <w:szCs w:val="24"/>
        </w:rPr>
        <w:t xml:space="preserve">rednjoškolsko obrazovanje (092) što je za </w:t>
      </w:r>
      <w:r w:rsidR="003D7F23">
        <w:rPr>
          <w:rFonts w:ascii="Times New Roman" w:hAnsi="Times New Roman" w:cs="Times New Roman"/>
          <w:color w:val="auto"/>
          <w:sz w:val="24"/>
          <w:szCs w:val="24"/>
        </w:rPr>
        <w:t>6,45</w:t>
      </w:r>
      <w:r w:rsidRPr="000E0341">
        <w:rPr>
          <w:rFonts w:ascii="Times New Roman" w:hAnsi="Times New Roman" w:cs="Times New Roman"/>
          <w:color w:val="auto"/>
          <w:sz w:val="24"/>
          <w:szCs w:val="24"/>
        </w:rPr>
        <w:t xml:space="preserve"> postotnih poena više od ostvarenja prethodne godine. </w:t>
      </w:r>
      <w:r w:rsidR="000E0341" w:rsidRPr="000E0341">
        <w:rPr>
          <w:rFonts w:ascii="Times New Roman" w:hAnsi="Times New Roman" w:cs="Times New Roman"/>
          <w:color w:val="auto"/>
          <w:sz w:val="24"/>
          <w:szCs w:val="24"/>
        </w:rPr>
        <w:t>S obzirom da je Škola</w:t>
      </w:r>
      <w:r w:rsidR="000E0341" w:rsidRPr="000E0341">
        <w:rPr>
          <w:rFonts w:ascii="Times New Roman" w:hAnsi="Times New Roman"/>
          <w:color w:val="auto"/>
          <w:sz w:val="24"/>
          <w:szCs w:val="24"/>
        </w:rPr>
        <w:t xml:space="preserve"> organizirala </w:t>
      </w:r>
      <w:r w:rsidR="003D7F23">
        <w:rPr>
          <w:rFonts w:ascii="Times New Roman" w:hAnsi="Times New Roman"/>
          <w:color w:val="auto"/>
          <w:sz w:val="24"/>
          <w:szCs w:val="24"/>
        </w:rPr>
        <w:t>državno natjecanje</w:t>
      </w:r>
      <w:r w:rsidR="000E0341" w:rsidRPr="000E0341">
        <w:rPr>
          <w:rFonts w:ascii="Times New Roman" w:hAnsi="Times New Roman"/>
          <w:color w:val="auto"/>
          <w:sz w:val="24"/>
          <w:szCs w:val="24"/>
        </w:rPr>
        <w:t xml:space="preserve"> u tekućoj godini ostvaren je rashod od </w:t>
      </w:r>
      <w:r w:rsidR="003D7F23">
        <w:rPr>
          <w:rFonts w:ascii="Times New Roman" w:hAnsi="Times New Roman" w:cs="Times New Roman"/>
          <w:color w:val="auto"/>
          <w:sz w:val="24"/>
          <w:szCs w:val="24"/>
        </w:rPr>
        <w:t>640,00</w:t>
      </w:r>
      <w:r w:rsidR="000E0341" w:rsidRPr="000E0341">
        <w:rPr>
          <w:rFonts w:ascii="Times New Roman" w:hAnsi="Times New Roman" w:cs="Times New Roman"/>
          <w:color w:val="auto"/>
          <w:sz w:val="24"/>
          <w:szCs w:val="24"/>
        </w:rPr>
        <w:t xml:space="preserve"> eura za usluge obrazovanja koje nisu drugdje svrstane (098)</w:t>
      </w:r>
      <w:r w:rsidR="003D7F23">
        <w:rPr>
          <w:rFonts w:ascii="Times New Roman" w:hAnsi="Times New Roman" w:cs="Times New Roman"/>
          <w:color w:val="auto"/>
          <w:sz w:val="24"/>
          <w:szCs w:val="24"/>
        </w:rPr>
        <w:t xml:space="preserve"> što čini 51,67 %  ostvarenih rashoda u prethodnoj 2024. godini kada je Škola </w:t>
      </w:r>
      <w:r w:rsidR="003D7F23" w:rsidRPr="000E0341">
        <w:rPr>
          <w:rFonts w:ascii="Times New Roman" w:hAnsi="Times New Roman"/>
          <w:color w:val="auto"/>
          <w:sz w:val="24"/>
          <w:szCs w:val="24"/>
        </w:rPr>
        <w:t xml:space="preserve">organizirala </w:t>
      </w:r>
      <w:r w:rsidR="003D7F23">
        <w:rPr>
          <w:rFonts w:ascii="Times New Roman" w:hAnsi="Times New Roman"/>
          <w:color w:val="auto"/>
          <w:sz w:val="24"/>
          <w:szCs w:val="24"/>
        </w:rPr>
        <w:t>dva natjecanja.</w:t>
      </w:r>
    </w:p>
    <w:p w14:paraId="4FC2E426" w14:textId="77777777" w:rsidR="00282E09" w:rsidRDefault="00282E09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2B77441" w14:textId="77777777" w:rsidR="009E25B0" w:rsidRPr="000E0341" w:rsidRDefault="009E25B0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2F38B0C" w14:textId="77777777" w:rsidR="009E25B0" w:rsidRPr="000E0341" w:rsidRDefault="009E25B0" w:rsidP="009E25B0">
      <w:pPr>
        <w:spacing w:line="360" w:lineRule="auto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</w:pPr>
      <w:r w:rsidRPr="000E0341"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  <w:lastRenderedPageBreak/>
        <w:t>POSEBNI DIO</w:t>
      </w:r>
    </w:p>
    <w:p w14:paraId="642A365C" w14:textId="77777777" w:rsidR="009E25B0" w:rsidRPr="000E0341" w:rsidRDefault="009E25B0" w:rsidP="009E25B0">
      <w:pPr>
        <w:spacing w:line="360" w:lineRule="auto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  <w:u w:val="single"/>
        </w:rPr>
      </w:pPr>
    </w:p>
    <w:p w14:paraId="42744096" w14:textId="3CAB4931" w:rsidR="009E25B0" w:rsidRPr="000B005B" w:rsidRDefault="009E25B0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0341">
        <w:rPr>
          <w:rFonts w:ascii="Times New Roman" w:hAnsi="Times New Roman" w:cs="Times New Roman"/>
          <w:color w:val="auto"/>
          <w:sz w:val="24"/>
          <w:szCs w:val="24"/>
        </w:rPr>
        <w:t xml:space="preserve">Od ukupno ostvarenih </w:t>
      </w:r>
      <w:r w:rsidR="002D50DA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="0026251C">
        <w:rPr>
          <w:rFonts w:ascii="Times New Roman" w:hAnsi="Times New Roman" w:cs="Times New Roman"/>
          <w:color w:val="auto"/>
          <w:sz w:val="24"/>
          <w:szCs w:val="24"/>
        </w:rPr>
        <w:t>670.449,25</w:t>
      </w:r>
      <w:r w:rsidRPr="000E0341">
        <w:rPr>
          <w:rFonts w:ascii="Times New Roman" w:hAnsi="Times New Roman" w:cs="Times New Roman"/>
          <w:color w:val="auto"/>
          <w:sz w:val="24"/>
          <w:szCs w:val="24"/>
        </w:rPr>
        <w:t xml:space="preserve"> eura rashoda najveći dio, </w:t>
      </w:r>
      <w:r w:rsidR="0026251C">
        <w:rPr>
          <w:rFonts w:ascii="Times New Roman" w:hAnsi="Times New Roman" w:cs="Times New Roman"/>
          <w:color w:val="auto"/>
          <w:sz w:val="24"/>
          <w:szCs w:val="24"/>
        </w:rPr>
        <w:t>1.593.928,76</w:t>
      </w:r>
      <w:r w:rsidR="002D50D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E0341">
        <w:rPr>
          <w:rFonts w:ascii="Times New Roman" w:hAnsi="Times New Roman" w:cs="Times New Roman"/>
          <w:color w:val="auto"/>
          <w:sz w:val="24"/>
          <w:szCs w:val="24"/>
        </w:rPr>
        <w:t xml:space="preserve">eura, odnosi se na program </w:t>
      </w:r>
      <w:r w:rsidR="0026251C">
        <w:rPr>
          <w:rFonts w:ascii="Times New Roman" w:hAnsi="Times New Roman" w:cs="Times New Roman"/>
          <w:color w:val="auto"/>
          <w:sz w:val="24"/>
          <w:szCs w:val="24"/>
        </w:rPr>
        <w:t xml:space="preserve">Srednjoškolsko obrazovanje </w:t>
      </w:r>
      <w:r w:rsidRPr="000E0341">
        <w:rPr>
          <w:rFonts w:ascii="Times New Roman" w:hAnsi="Times New Roman" w:cs="Times New Roman"/>
          <w:color w:val="auto"/>
          <w:sz w:val="24"/>
          <w:szCs w:val="24"/>
        </w:rPr>
        <w:t>dok se</w:t>
      </w:r>
      <w:r w:rsidR="0026251C">
        <w:rPr>
          <w:rFonts w:ascii="Times New Roman" w:hAnsi="Times New Roman" w:cs="Times New Roman"/>
          <w:color w:val="auto"/>
          <w:sz w:val="24"/>
          <w:szCs w:val="24"/>
        </w:rPr>
        <w:t xml:space="preserve"> 64.046,43</w:t>
      </w:r>
      <w:r w:rsidR="002D50D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E0341">
        <w:rPr>
          <w:rFonts w:ascii="Times New Roman" w:hAnsi="Times New Roman" w:cs="Times New Roman"/>
          <w:color w:val="auto"/>
          <w:sz w:val="24"/>
          <w:szCs w:val="24"/>
        </w:rPr>
        <w:t xml:space="preserve">eura odnosi na program Unapređenje kvalitete odgojno obrazovnog sustava, </w:t>
      </w:r>
      <w:r w:rsidR="0026251C">
        <w:rPr>
          <w:rFonts w:ascii="Times New Roman" w:hAnsi="Times New Roman" w:cs="Times New Roman"/>
          <w:color w:val="auto"/>
          <w:sz w:val="24"/>
          <w:szCs w:val="24"/>
        </w:rPr>
        <w:t>640,00</w:t>
      </w:r>
      <w:r w:rsidR="00F41124">
        <w:rPr>
          <w:rFonts w:ascii="Times New Roman" w:hAnsi="Times New Roman" w:cs="Times New Roman"/>
          <w:color w:val="auto"/>
          <w:sz w:val="24"/>
          <w:szCs w:val="24"/>
        </w:rPr>
        <w:t xml:space="preserve"> na program </w:t>
      </w:r>
      <w:r w:rsidR="000B005B" w:rsidRPr="000B005B">
        <w:rPr>
          <w:rFonts w:ascii="Times New Roman" w:hAnsi="Times New Roman"/>
          <w:color w:val="auto"/>
          <w:sz w:val="24"/>
          <w:szCs w:val="24"/>
        </w:rPr>
        <w:t>Obilježavanje postignuća učenika i nastavnika</w:t>
      </w:r>
      <w:r w:rsidR="000B005B">
        <w:rPr>
          <w:rFonts w:ascii="Times New Roman" w:hAnsi="Times New Roman" w:cs="Times New Roman"/>
          <w:color w:val="auto"/>
          <w:sz w:val="24"/>
          <w:szCs w:val="24"/>
        </w:rPr>
        <w:t xml:space="preserve">, a </w:t>
      </w:r>
      <w:r w:rsidR="002D50DA">
        <w:rPr>
          <w:rFonts w:ascii="Times New Roman" w:hAnsi="Times New Roman" w:cs="Times New Roman"/>
          <w:color w:val="auto"/>
          <w:sz w:val="24"/>
          <w:szCs w:val="24"/>
        </w:rPr>
        <w:t>8.967,92</w:t>
      </w:r>
      <w:r w:rsidR="00F41124" w:rsidRPr="000B005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B005B">
        <w:rPr>
          <w:rFonts w:ascii="Times New Roman" w:hAnsi="Times New Roman" w:cs="Times New Roman"/>
          <w:color w:val="auto"/>
          <w:sz w:val="24"/>
          <w:szCs w:val="24"/>
        </w:rPr>
        <w:t>eura se odnosi na program Kapitalna ulaganja u odgojno obrazovnu infrastrukturu</w:t>
      </w:r>
      <w:r w:rsidR="000B005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0DE9A2E" w14:textId="77777777" w:rsidR="009E25B0" w:rsidRPr="000E0341" w:rsidRDefault="009E25B0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6CD8876" w14:textId="42F23096" w:rsidR="009E25B0" w:rsidRPr="000E0341" w:rsidRDefault="00ED601E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U sklopu programa Srednjoškolsko obrazovanje provodi se aktivnost </w:t>
      </w:r>
      <w:r w:rsidR="009E25B0" w:rsidRPr="000E0341">
        <w:rPr>
          <w:rFonts w:ascii="Times New Roman" w:hAnsi="Times New Roman" w:cs="Times New Roman"/>
          <w:color w:val="auto"/>
          <w:sz w:val="24"/>
          <w:szCs w:val="24"/>
        </w:rPr>
        <w:t>Osiguravanje uvjeta rada koj</w:t>
      </w:r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9E25B0" w:rsidRPr="000E0341">
        <w:rPr>
          <w:rFonts w:ascii="Times New Roman" w:hAnsi="Times New Roman" w:cs="Times New Roman"/>
          <w:color w:val="auto"/>
          <w:sz w:val="24"/>
          <w:szCs w:val="24"/>
        </w:rPr>
        <w:t xml:space="preserve"> obuhvaća sve materijalne i financijske troškove Škole koji nastaju tokom godine kao i rashode za zaposlene poput plaća i ostalih materijalnih prava prema Kolektivnim ugovorima i ostalim važećim propisima. Ovaj program financira se iz raznih izvora, a u 202</w:t>
      </w:r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9E25B0" w:rsidRPr="000E0341">
        <w:rPr>
          <w:rFonts w:ascii="Times New Roman" w:hAnsi="Times New Roman" w:cs="Times New Roman"/>
          <w:color w:val="auto"/>
          <w:sz w:val="24"/>
          <w:szCs w:val="24"/>
        </w:rPr>
        <w:t>. godin</w:t>
      </w:r>
      <w:r w:rsidR="000B005B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9E25B0" w:rsidRPr="000E0341">
        <w:rPr>
          <w:rFonts w:ascii="Times New Roman" w:hAnsi="Times New Roman" w:cs="Times New Roman"/>
          <w:color w:val="auto"/>
          <w:sz w:val="24"/>
          <w:szCs w:val="24"/>
        </w:rPr>
        <w:t xml:space="preserve"> ostvareno je </w:t>
      </w:r>
      <w:r>
        <w:rPr>
          <w:rFonts w:ascii="Times New Roman" w:hAnsi="Times New Roman" w:cs="Times New Roman"/>
          <w:color w:val="auto"/>
          <w:sz w:val="24"/>
          <w:szCs w:val="24"/>
        </w:rPr>
        <w:t>75,06</w:t>
      </w:r>
      <w:r w:rsidR="009E25B0" w:rsidRPr="000E0341">
        <w:rPr>
          <w:rFonts w:ascii="Times New Roman" w:hAnsi="Times New Roman" w:cs="Times New Roman"/>
          <w:color w:val="auto"/>
          <w:sz w:val="24"/>
          <w:szCs w:val="24"/>
        </w:rPr>
        <w:t xml:space="preserve"> % plana. Osnivač – PGŽ financira osnovnu djelatnost i troškove nastale u svezi iste kroz decentralizirana sredstva, MZO pokriva troškove zaposlenika, njihovih plaća i ostalih materijalnih prava kroz Pomoći, a Škola, također, ostvaruje i vlastite prihode koji se troše prema potrebama Škole, </w:t>
      </w:r>
      <w:r w:rsidR="00BB26F1">
        <w:rPr>
          <w:rFonts w:ascii="Times New Roman" w:hAnsi="Times New Roman" w:cs="Times New Roman"/>
          <w:color w:val="auto"/>
          <w:sz w:val="24"/>
          <w:szCs w:val="24"/>
        </w:rPr>
        <w:t xml:space="preserve">pri čemu se vodi računa o </w:t>
      </w:r>
      <w:r w:rsidR="009E25B0" w:rsidRPr="000E0341">
        <w:rPr>
          <w:rFonts w:ascii="Times New Roman" w:hAnsi="Times New Roman" w:cs="Times New Roman"/>
          <w:color w:val="auto"/>
          <w:sz w:val="24"/>
          <w:szCs w:val="24"/>
        </w:rPr>
        <w:t>uređenj</w:t>
      </w:r>
      <w:r w:rsidR="00BB26F1">
        <w:rPr>
          <w:rFonts w:ascii="Times New Roman" w:hAnsi="Times New Roman" w:cs="Times New Roman"/>
          <w:color w:val="auto"/>
          <w:sz w:val="24"/>
          <w:szCs w:val="24"/>
        </w:rPr>
        <w:t>u</w:t>
      </w:r>
      <w:r w:rsidR="009E25B0" w:rsidRPr="000E0341">
        <w:rPr>
          <w:rFonts w:ascii="Times New Roman" w:hAnsi="Times New Roman" w:cs="Times New Roman"/>
          <w:color w:val="auto"/>
          <w:sz w:val="24"/>
          <w:szCs w:val="24"/>
        </w:rPr>
        <w:t xml:space="preserve"> i unapređenj</w:t>
      </w:r>
      <w:r w:rsidR="00BB26F1">
        <w:rPr>
          <w:rFonts w:ascii="Times New Roman" w:hAnsi="Times New Roman" w:cs="Times New Roman"/>
          <w:color w:val="auto"/>
          <w:sz w:val="24"/>
          <w:szCs w:val="24"/>
        </w:rPr>
        <w:t>u</w:t>
      </w:r>
      <w:r w:rsidR="009E25B0" w:rsidRPr="000E0341">
        <w:rPr>
          <w:rFonts w:ascii="Times New Roman" w:hAnsi="Times New Roman" w:cs="Times New Roman"/>
          <w:color w:val="auto"/>
          <w:sz w:val="24"/>
          <w:szCs w:val="24"/>
        </w:rPr>
        <w:t xml:space="preserve"> Škole. </w:t>
      </w:r>
    </w:p>
    <w:p w14:paraId="45F90816" w14:textId="77777777" w:rsidR="009E25B0" w:rsidRPr="000E0341" w:rsidRDefault="009E25B0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DB804B0" w14:textId="3347E2F2" w:rsidR="00D56D20" w:rsidRDefault="00D56D20" w:rsidP="00D56D20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Škola u 202</w:t>
      </w:r>
      <w:r w:rsidR="00ED601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godini provodi program Obilježavanje postignuća učenika i nastavnika odnosno aktivnost Natjecanja i smotre. U sklopu programa Škola organizir</w:t>
      </w:r>
      <w:r w:rsidR="00ED601E">
        <w:rPr>
          <w:rFonts w:ascii="Times New Roman" w:hAnsi="Times New Roman"/>
          <w:sz w:val="24"/>
          <w:szCs w:val="24"/>
        </w:rPr>
        <w:t>a državno natjecanje iz engleskog jezika</w:t>
      </w:r>
      <w:r>
        <w:rPr>
          <w:rFonts w:ascii="Times New Roman" w:hAnsi="Times New Roman"/>
          <w:sz w:val="24"/>
          <w:szCs w:val="24"/>
        </w:rPr>
        <w:t xml:space="preserve"> koji financira</w:t>
      </w:r>
      <w:r w:rsidR="00ED60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koje financira Agencija za odgoj i obrazovanje. Ukupni ostvareni rashodi Programa iznose </w:t>
      </w:r>
      <w:r w:rsidR="00ED601E">
        <w:rPr>
          <w:rFonts w:ascii="Times New Roman" w:hAnsi="Times New Roman"/>
          <w:sz w:val="24"/>
          <w:szCs w:val="24"/>
        </w:rPr>
        <w:t>640,00</w:t>
      </w:r>
      <w:r>
        <w:rPr>
          <w:rFonts w:ascii="Times New Roman" w:hAnsi="Times New Roman"/>
          <w:sz w:val="24"/>
          <w:szCs w:val="24"/>
        </w:rPr>
        <w:t xml:space="preserve"> eura.</w:t>
      </w:r>
    </w:p>
    <w:p w14:paraId="1798C5D5" w14:textId="77777777" w:rsidR="00D56D20" w:rsidRDefault="00D56D20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AEA3373" w14:textId="7AC4E398" w:rsidR="009E25B0" w:rsidRPr="000E0341" w:rsidRDefault="00D56D20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0341">
        <w:rPr>
          <w:rFonts w:ascii="Times New Roman" w:hAnsi="Times New Roman" w:cs="Times New Roman"/>
          <w:color w:val="auto"/>
          <w:sz w:val="24"/>
          <w:szCs w:val="24"/>
        </w:rPr>
        <w:t xml:space="preserve">Program </w:t>
      </w:r>
      <w:r w:rsidR="009E25B0" w:rsidRPr="000E0341">
        <w:rPr>
          <w:rFonts w:ascii="Times New Roman" w:hAnsi="Times New Roman" w:cs="Times New Roman"/>
          <w:color w:val="auto"/>
          <w:sz w:val="24"/>
          <w:szCs w:val="24"/>
        </w:rPr>
        <w:t xml:space="preserve">Unapređenje kvalitete odgojno obrazovnog sustava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ostvario je </w:t>
      </w:r>
      <w:r w:rsidR="00BB26F1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BA5412">
        <w:rPr>
          <w:rFonts w:ascii="Times New Roman" w:hAnsi="Times New Roman" w:cs="Times New Roman"/>
          <w:color w:val="auto"/>
          <w:sz w:val="24"/>
          <w:szCs w:val="24"/>
        </w:rPr>
        <w:t>8,60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% planiranih rashoda. </w:t>
      </w:r>
      <w:r w:rsidRPr="000E0341">
        <w:rPr>
          <w:rFonts w:ascii="Times New Roman" w:hAnsi="Times New Roman" w:cs="Times New Roman"/>
          <w:color w:val="auto"/>
          <w:sz w:val="24"/>
          <w:szCs w:val="24"/>
        </w:rPr>
        <w:t xml:space="preserve">Program </w:t>
      </w:r>
      <w:r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9E25B0" w:rsidRPr="000E0341">
        <w:rPr>
          <w:rFonts w:ascii="Times New Roman" w:hAnsi="Times New Roman" w:cs="Times New Roman"/>
          <w:color w:val="auto"/>
          <w:sz w:val="24"/>
          <w:szCs w:val="24"/>
        </w:rPr>
        <w:t xml:space="preserve">buhvaća troškove pomoćnika u nastavi za učenike koji ne mogu samostalno pratiti nastavni program, a koji se financira iz čak </w:t>
      </w:r>
      <w:r w:rsidR="00477889">
        <w:rPr>
          <w:rFonts w:ascii="Times New Roman" w:hAnsi="Times New Roman" w:cs="Times New Roman"/>
          <w:color w:val="auto"/>
          <w:sz w:val="24"/>
          <w:szCs w:val="24"/>
        </w:rPr>
        <w:t>četiri</w:t>
      </w:r>
      <w:r w:rsidR="009E25B0" w:rsidRPr="000E0341">
        <w:rPr>
          <w:rFonts w:ascii="Times New Roman" w:hAnsi="Times New Roman" w:cs="Times New Roman"/>
          <w:color w:val="auto"/>
          <w:sz w:val="24"/>
          <w:szCs w:val="24"/>
        </w:rPr>
        <w:t xml:space="preserve"> izvora financiranja. Također, programe školskog kurikuluma koje provodi Osnivač </w:t>
      </w:r>
      <w:r w:rsidR="00477889">
        <w:rPr>
          <w:rFonts w:ascii="Times New Roman" w:hAnsi="Times New Roman" w:cs="Times New Roman"/>
          <w:color w:val="auto"/>
          <w:sz w:val="24"/>
          <w:szCs w:val="24"/>
        </w:rPr>
        <w:t xml:space="preserve">te </w:t>
      </w:r>
      <w:r w:rsidR="009E25B0" w:rsidRPr="000E0341">
        <w:rPr>
          <w:rFonts w:ascii="Times New Roman" w:hAnsi="Times New Roman" w:cs="Times New Roman"/>
          <w:color w:val="auto"/>
          <w:sz w:val="24"/>
          <w:szCs w:val="24"/>
        </w:rPr>
        <w:t xml:space="preserve">program Osiguranje besplatnih zaliha </w:t>
      </w:r>
      <w:proofErr w:type="spellStart"/>
      <w:r w:rsidR="009E25B0" w:rsidRPr="000E0341">
        <w:rPr>
          <w:rFonts w:ascii="Times New Roman" w:hAnsi="Times New Roman" w:cs="Times New Roman"/>
          <w:color w:val="auto"/>
          <w:sz w:val="24"/>
          <w:szCs w:val="24"/>
        </w:rPr>
        <w:t>mensturalnih</w:t>
      </w:r>
      <w:proofErr w:type="spellEnd"/>
      <w:r w:rsidR="009E25B0" w:rsidRPr="000E0341">
        <w:rPr>
          <w:rFonts w:ascii="Times New Roman" w:hAnsi="Times New Roman" w:cs="Times New Roman"/>
          <w:color w:val="auto"/>
          <w:sz w:val="24"/>
          <w:szCs w:val="24"/>
        </w:rPr>
        <w:t xml:space="preserve"> higijenskih potrepština kojim se pokrivanju troškovi higijenskih uložaka za učenice financira Ministarstvo znanosti i obrazovanja. Dok </w:t>
      </w:r>
      <w:r>
        <w:rPr>
          <w:rFonts w:ascii="Times New Roman" w:hAnsi="Times New Roman" w:cs="Times New Roman"/>
          <w:color w:val="auto"/>
          <w:sz w:val="24"/>
          <w:szCs w:val="24"/>
        </w:rPr>
        <w:t>se</w:t>
      </w:r>
      <w:r w:rsidR="009E25B0" w:rsidRPr="000E0341">
        <w:rPr>
          <w:rFonts w:ascii="Times New Roman" w:hAnsi="Times New Roman" w:cs="Times New Roman"/>
          <w:color w:val="auto"/>
          <w:sz w:val="24"/>
          <w:szCs w:val="24"/>
        </w:rPr>
        <w:t xml:space="preserve"> p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rojekt </w:t>
      </w:r>
      <w:r w:rsidR="009E25B0" w:rsidRPr="000E0341">
        <w:rPr>
          <w:rFonts w:ascii="Times New Roman" w:hAnsi="Times New Roman" w:cs="Times New Roman"/>
          <w:color w:val="auto"/>
          <w:sz w:val="24"/>
          <w:szCs w:val="24"/>
        </w:rPr>
        <w:t>RCK RECEPT financ</w:t>
      </w:r>
      <w:r>
        <w:rPr>
          <w:rFonts w:ascii="Times New Roman" w:hAnsi="Times New Roman" w:cs="Times New Roman"/>
          <w:color w:val="auto"/>
          <w:sz w:val="24"/>
          <w:szCs w:val="24"/>
        </w:rPr>
        <w:t>ira</w:t>
      </w:r>
      <w:r w:rsidR="009E25B0" w:rsidRPr="000E0341">
        <w:rPr>
          <w:rFonts w:ascii="Times New Roman" w:hAnsi="Times New Roman" w:cs="Times New Roman"/>
          <w:color w:val="auto"/>
          <w:sz w:val="24"/>
          <w:szCs w:val="24"/>
        </w:rPr>
        <w:t xml:space="preserve"> kroz Pomoći, a također </w:t>
      </w:r>
      <w:r>
        <w:rPr>
          <w:rFonts w:ascii="Times New Roman" w:hAnsi="Times New Roman" w:cs="Times New Roman"/>
          <w:color w:val="auto"/>
          <w:sz w:val="24"/>
          <w:szCs w:val="24"/>
        </w:rPr>
        <w:t>je</w:t>
      </w:r>
      <w:r w:rsidR="009E25B0" w:rsidRPr="000E0341">
        <w:rPr>
          <w:rFonts w:ascii="Times New Roman" w:hAnsi="Times New Roman" w:cs="Times New Roman"/>
          <w:color w:val="auto"/>
          <w:sz w:val="24"/>
          <w:szCs w:val="24"/>
        </w:rPr>
        <w:t xml:space="preserve"> dio Programa za unapređenje kvalitete odgojno obrazovnog sustava čije je ostvarenje plana rashoda</w:t>
      </w:r>
      <w:r w:rsidR="00341D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A5412">
        <w:rPr>
          <w:rFonts w:ascii="Times New Roman" w:hAnsi="Times New Roman" w:cs="Times New Roman"/>
          <w:color w:val="auto"/>
          <w:sz w:val="24"/>
          <w:szCs w:val="24"/>
        </w:rPr>
        <w:t>100</w:t>
      </w:r>
      <w:r w:rsidR="00341DFC">
        <w:rPr>
          <w:rFonts w:ascii="Times New Roman" w:hAnsi="Times New Roman" w:cs="Times New Roman"/>
          <w:color w:val="auto"/>
          <w:sz w:val="24"/>
          <w:szCs w:val="24"/>
        </w:rPr>
        <w:t xml:space="preserve"> postotnih poena</w:t>
      </w:r>
      <w:r w:rsidR="00BA5412">
        <w:rPr>
          <w:rFonts w:ascii="Times New Roman" w:hAnsi="Times New Roman" w:cs="Times New Roman"/>
          <w:color w:val="auto"/>
          <w:sz w:val="24"/>
          <w:szCs w:val="24"/>
        </w:rPr>
        <w:t xml:space="preserve"> s obzirom da se radi o preneseni sredstvima iz prethodne godine.</w:t>
      </w:r>
    </w:p>
    <w:p w14:paraId="65C4B005" w14:textId="77777777" w:rsidR="009E25B0" w:rsidRPr="00EA5DF5" w:rsidRDefault="009E25B0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5A1A993" w14:textId="5E6DFC6E" w:rsidR="00CE1636" w:rsidRPr="00EA49C3" w:rsidRDefault="009E25B0" w:rsidP="009E25B0">
      <w:pPr>
        <w:spacing w:line="36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A5DF5">
        <w:rPr>
          <w:rFonts w:ascii="Times New Roman" w:hAnsi="Times New Roman" w:cs="Times New Roman"/>
          <w:color w:val="auto"/>
          <w:sz w:val="24"/>
          <w:szCs w:val="24"/>
        </w:rPr>
        <w:t>Program Kapitalna ulaganja u odgojno obrazovnu infrastrukturu su rashodi za nabavu dugotrajne imovine koja se nabavlja iz raznih izvora financiranja pri čemu najznačajniju ulogu imaju</w:t>
      </w:r>
      <w:r w:rsidR="00A136B4" w:rsidRPr="00EA5D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A5DF5">
        <w:rPr>
          <w:rFonts w:ascii="Times New Roman" w:hAnsi="Times New Roman" w:cs="Times New Roman"/>
          <w:color w:val="auto"/>
          <w:sz w:val="24"/>
          <w:szCs w:val="24"/>
        </w:rPr>
        <w:t>vlastita sredstva</w:t>
      </w:r>
      <w:r w:rsidR="004D0733" w:rsidRPr="00EA5DF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7B1B2B">
        <w:rPr>
          <w:rFonts w:ascii="Times New Roman" w:hAnsi="Times New Roman" w:cs="Times New Roman"/>
          <w:color w:val="auto"/>
          <w:sz w:val="24"/>
          <w:szCs w:val="24"/>
        </w:rPr>
        <w:t xml:space="preserve">sredstva </w:t>
      </w:r>
      <w:r w:rsidR="007B1B2B" w:rsidRPr="00EA5DF5">
        <w:rPr>
          <w:rFonts w:ascii="Times New Roman" w:hAnsi="Times New Roman" w:cs="Times New Roman"/>
          <w:color w:val="auto"/>
          <w:sz w:val="24"/>
          <w:szCs w:val="24"/>
        </w:rPr>
        <w:t xml:space="preserve">osnivača, </w:t>
      </w:r>
      <w:r w:rsidR="004D0733" w:rsidRPr="00EA5DF5">
        <w:rPr>
          <w:rFonts w:ascii="Times New Roman" w:hAnsi="Times New Roman" w:cs="Times New Roman"/>
          <w:color w:val="auto"/>
          <w:sz w:val="24"/>
          <w:szCs w:val="24"/>
        </w:rPr>
        <w:t xml:space="preserve">pomoći </w:t>
      </w:r>
      <w:r w:rsidR="00D56D20" w:rsidRPr="00EA5DF5">
        <w:rPr>
          <w:rFonts w:ascii="Times New Roman" w:hAnsi="Times New Roman" w:cs="Times New Roman"/>
          <w:color w:val="auto"/>
          <w:sz w:val="24"/>
          <w:szCs w:val="24"/>
        </w:rPr>
        <w:t>te donacije</w:t>
      </w:r>
      <w:r w:rsidR="002424DE" w:rsidRPr="00EA5DF5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7B1B2B" w:rsidRPr="00EA5DF5">
        <w:rPr>
          <w:rFonts w:ascii="Times New Roman" w:hAnsi="Times New Roman" w:cs="Times New Roman"/>
          <w:color w:val="auto"/>
          <w:sz w:val="24"/>
          <w:szCs w:val="24"/>
        </w:rPr>
        <w:t xml:space="preserve">Iz vlastitih sredstava </w:t>
      </w:r>
      <w:r w:rsidR="00D172A4">
        <w:rPr>
          <w:rFonts w:ascii="Times New Roman" w:hAnsi="Times New Roman" w:cs="Times New Roman"/>
          <w:color w:val="auto"/>
          <w:sz w:val="24"/>
          <w:szCs w:val="24"/>
        </w:rPr>
        <w:t xml:space="preserve">su </w:t>
      </w:r>
      <w:r w:rsidR="007B1B2B" w:rsidRPr="00EA5DF5">
        <w:rPr>
          <w:rFonts w:ascii="Times New Roman" w:hAnsi="Times New Roman" w:cs="Times New Roman"/>
          <w:color w:val="auto"/>
          <w:sz w:val="24"/>
          <w:szCs w:val="24"/>
        </w:rPr>
        <w:t>nabavlje</w:t>
      </w:r>
      <w:r w:rsidR="00D172A4">
        <w:rPr>
          <w:rFonts w:ascii="Times New Roman" w:hAnsi="Times New Roman" w:cs="Times New Roman"/>
          <w:color w:val="auto"/>
          <w:sz w:val="24"/>
          <w:szCs w:val="24"/>
        </w:rPr>
        <w:t xml:space="preserve">na dva </w:t>
      </w:r>
      <w:proofErr w:type="spellStart"/>
      <w:r w:rsidR="00D172A4">
        <w:rPr>
          <w:rFonts w:ascii="Times New Roman" w:hAnsi="Times New Roman" w:cs="Times New Roman"/>
          <w:color w:val="auto"/>
          <w:sz w:val="24"/>
          <w:szCs w:val="24"/>
        </w:rPr>
        <w:t>parlafona</w:t>
      </w:r>
      <w:proofErr w:type="spellEnd"/>
      <w:r w:rsidR="00D172A4">
        <w:rPr>
          <w:rFonts w:ascii="Times New Roman" w:hAnsi="Times New Roman" w:cs="Times New Roman"/>
          <w:color w:val="auto"/>
          <w:sz w:val="24"/>
          <w:szCs w:val="24"/>
        </w:rPr>
        <w:t>, ograda u dvorištu, sustav video nadzora, uredski namještaj i</w:t>
      </w:r>
      <w:r w:rsidR="007B1B2B" w:rsidRPr="00EA5DF5">
        <w:rPr>
          <w:rFonts w:ascii="Times New Roman" w:hAnsi="Times New Roman" w:cs="Times New Roman"/>
          <w:color w:val="auto"/>
          <w:sz w:val="24"/>
          <w:szCs w:val="24"/>
        </w:rPr>
        <w:t xml:space="preserve"> knjige za knjižnicu </w:t>
      </w:r>
      <w:r w:rsidR="00D172A4">
        <w:rPr>
          <w:rFonts w:ascii="Times New Roman" w:hAnsi="Times New Roman" w:cs="Times New Roman"/>
          <w:color w:val="auto"/>
          <w:sz w:val="24"/>
          <w:szCs w:val="24"/>
        </w:rPr>
        <w:t xml:space="preserve">u iznosu 7.794,14 </w:t>
      </w:r>
      <w:r w:rsidR="00D172A4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eura. </w:t>
      </w:r>
      <w:r w:rsidR="002424DE" w:rsidRPr="00EA5DF5">
        <w:rPr>
          <w:rFonts w:ascii="Times New Roman" w:hAnsi="Times New Roman" w:cs="Times New Roman"/>
          <w:color w:val="auto"/>
          <w:sz w:val="24"/>
          <w:szCs w:val="24"/>
        </w:rPr>
        <w:t>U 202</w:t>
      </w:r>
      <w:r w:rsidR="007B1B2B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2424DE" w:rsidRPr="00EA5DF5">
        <w:rPr>
          <w:rFonts w:ascii="Times New Roman" w:hAnsi="Times New Roman" w:cs="Times New Roman"/>
          <w:color w:val="auto"/>
          <w:sz w:val="24"/>
          <w:szCs w:val="24"/>
        </w:rPr>
        <w:t xml:space="preserve">. godini osnivač je financirao </w:t>
      </w:r>
      <w:r w:rsidR="007B1B2B">
        <w:rPr>
          <w:rFonts w:ascii="Times New Roman" w:hAnsi="Times New Roman" w:cs="Times New Roman"/>
          <w:color w:val="auto"/>
          <w:sz w:val="24"/>
          <w:szCs w:val="24"/>
        </w:rPr>
        <w:t xml:space="preserve">sustav video nadzora </w:t>
      </w:r>
      <w:r w:rsidR="002424DE" w:rsidRPr="00EA5DF5">
        <w:rPr>
          <w:rFonts w:ascii="Times New Roman" w:hAnsi="Times New Roman" w:cs="Times New Roman"/>
          <w:color w:val="auto"/>
          <w:sz w:val="24"/>
          <w:szCs w:val="24"/>
        </w:rPr>
        <w:t xml:space="preserve">u vrijednosti </w:t>
      </w:r>
      <w:r w:rsidR="007B1B2B">
        <w:rPr>
          <w:rFonts w:ascii="Times New Roman" w:hAnsi="Times New Roman" w:cs="Times New Roman"/>
          <w:color w:val="auto"/>
          <w:sz w:val="24"/>
          <w:szCs w:val="24"/>
        </w:rPr>
        <w:t>2.942,58</w:t>
      </w:r>
      <w:r w:rsidR="002424DE" w:rsidRPr="00EA5DF5">
        <w:rPr>
          <w:rFonts w:ascii="Times New Roman" w:hAnsi="Times New Roman" w:cs="Times New Roman"/>
          <w:color w:val="auto"/>
          <w:sz w:val="24"/>
          <w:szCs w:val="24"/>
        </w:rPr>
        <w:t>,00</w:t>
      </w:r>
      <w:r w:rsidR="00EA5DF5" w:rsidRPr="00EA5DF5">
        <w:rPr>
          <w:rFonts w:ascii="Times New Roman" w:hAnsi="Times New Roman" w:cs="Times New Roman"/>
          <w:color w:val="auto"/>
          <w:sz w:val="24"/>
          <w:szCs w:val="24"/>
        </w:rPr>
        <w:t xml:space="preserve"> eura</w:t>
      </w:r>
      <w:r w:rsidR="002424DE" w:rsidRPr="00EA5DF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E92E50" w:rsidRPr="00EA5DF5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EA5DF5" w:rsidRPr="00EA5D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A5DF5" w:rsidRPr="00EA5DF5">
        <w:rPr>
          <w:rFonts w:ascii="Times New Roman" w:hAnsi="Times New Roman" w:cs="Times New Roman"/>
          <w:bCs/>
          <w:color w:val="auto"/>
          <w:sz w:val="24"/>
          <w:szCs w:val="24"/>
        </w:rPr>
        <w:t>Škola je u 202</w:t>
      </w:r>
      <w:r w:rsidR="00D172A4">
        <w:rPr>
          <w:rFonts w:ascii="Times New Roman" w:hAnsi="Times New Roman" w:cs="Times New Roman"/>
          <w:bCs/>
          <w:color w:val="auto"/>
          <w:sz w:val="24"/>
          <w:szCs w:val="24"/>
        </w:rPr>
        <w:t>5</w:t>
      </w:r>
      <w:r w:rsidR="00EA5DF5" w:rsidRPr="00EA5DF5">
        <w:rPr>
          <w:rFonts w:ascii="Times New Roman" w:hAnsi="Times New Roman" w:cs="Times New Roman"/>
          <w:bCs/>
          <w:color w:val="auto"/>
          <w:sz w:val="24"/>
          <w:szCs w:val="24"/>
        </w:rPr>
        <w:t>. godini ostvarila</w:t>
      </w:r>
      <w:r w:rsidR="001F360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rashod po izvoru donacija</w:t>
      </w:r>
      <w:r w:rsidR="00EA5DF5" w:rsidRPr="00EA5DF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od trgovačkih društava u iznosu od </w:t>
      </w:r>
      <w:r w:rsidR="001F360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557,34 </w:t>
      </w:r>
      <w:r w:rsidR="00EA5DF5" w:rsidRPr="00EA5DF5">
        <w:rPr>
          <w:rFonts w:ascii="Times New Roman" w:hAnsi="Times New Roman" w:cs="Times New Roman"/>
          <w:bCs/>
          <w:color w:val="auto"/>
          <w:sz w:val="24"/>
          <w:szCs w:val="24"/>
        </w:rPr>
        <w:t>eura</w:t>
      </w:r>
      <w:r w:rsidR="001F360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za nabavu perilice rublja</w:t>
      </w:r>
      <w:r w:rsidR="00EA5DF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r w:rsidR="008B0374" w:rsidRPr="008B0374">
        <w:rPr>
          <w:rFonts w:ascii="Times New Roman" w:hAnsi="Times New Roman" w:cs="Times New Roman"/>
          <w:bCs/>
          <w:color w:val="auto"/>
          <w:sz w:val="24"/>
          <w:szCs w:val="24"/>
        </w:rPr>
        <w:t>Također,</w:t>
      </w:r>
      <w:r w:rsidR="001F360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8B0374" w:rsidRPr="008B037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Škola je krajem godine dobila sredstva </w:t>
      </w:r>
      <w:r w:rsidR="008B037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od Ministarstva </w:t>
      </w:r>
      <w:r w:rsidR="008B0374" w:rsidRPr="008B0374">
        <w:rPr>
          <w:rFonts w:ascii="Times New Roman" w:hAnsi="Times New Roman" w:cs="Times New Roman"/>
          <w:bCs/>
          <w:color w:val="auto"/>
          <w:sz w:val="24"/>
          <w:szCs w:val="24"/>
        </w:rPr>
        <w:t>za opremanje školske knjižnice obveznom lektirom i stručnom literaturom</w:t>
      </w:r>
      <w:r w:rsidR="001F360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r w:rsidR="00355785"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lang w:eastAsia="en-US"/>
        </w:rPr>
        <w:t xml:space="preserve">Ukupno izvršenje </w:t>
      </w:r>
      <w:r w:rsidR="00355785" w:rsidRPr="00355785">
        <w:rPr>
          <w:rFonts w:ascii="Times New Roman" w:hAnsi="Times New Roman" w:cs="Times New Roman"/>
          <w:bCs/>
          <w:color w:val="auto"/>
          <w:sz w:val="24"/>
          <w:szCs w:val="24"/>
        </w:rPr>
        <w:t>program</w:t>
      </w:r>
      <w:r w:rsidR="0035578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 </w:t>
      </w:r>
      <w:r w:rsidR="00355785" w:rsidRPr="00EA5DF5">
        <w:rPr>
          <w:rFonts w:ascii="Times New Roman" w:hAnsi="Times New Roman" w:cs="Times New Roman"/>
          <w:color w:val="auto"/>
          <w:sz w:val="24"/>
          <w:szCs w:val="24"/>
        </w:rPr>
        <w:t xml:space="preserve">Kapitalna ulaganja u odgojno obrazovnu infrastrukturu </w:t>
      </w:r>
      <w:r w:rsidR="00355785" w:rsidRPr="0035578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je </w:t>
      </w:r>
      <w:r w:rsidR="001F3602">
        <w:rPr>
          <w:rFonts w:ascii="Times New Roman" w:hAnsi="Times New Roman" w:cs="Times New Roman"/>
          <w:bCs/>
          <w:color w:val="auto"/>
          <w:sz w:val="24"/>
          <w:szCs w:val="24"/>
        </w:rPr>
        <w:t>89,40</w:t>
      </w:r>
      <w:r w:rsidR="0038027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postotnih poena.</w:t>
      </w:r>
    </w:p>
    <w:p w14:paraId="65F34C9C" w14:textId="77777777" w:rsidR="00EA49C3" w:rsidRDefault="00EA49C3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1CEDF34" w14:textId="77777777" w:rsidR="00C509E1" w:rsidRPr="000E0341" w:rsidRDefault="00C509E1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83EAC0C" w14:textId="6D982C5C" w:rsidR="00C509E1" w:rsidRDefault="009E25B0" w:rsidP="009E25B0">
      <w:pPr>
        <w:spacing w:line="312" w:lineRule="auto"/>
        <w:jc w:val="both"/>
        <w:rPr>
          <w:rFonts w:ascii="Times New Roman" w:hAnsi="Times New Roman" w:cs="Times New Roman"/>
          <w:i/>
          <w:color w:val="auto"/>
          <w:sz w:val="32"/>
          <w:szCs w:val="32"/>
          <w:u w:val="single"/>
        </w:rPr>
      </w:pPr>
      <w:r w:rsidRPr="000E0341">
        <w:rPr>
          <w:rFonts w:ascii="Times New Roman" w:hAnsi="Times New Roman" w:cs="Times New Roman"/>
          <w:i/>
          <w:color w:val="auto"/>
          <w:sz w:val="32"/>
          <w:szCs w:val="32"/>
          <w:u w:val="single"/>
        </w:rPr>
        <w:t>POSEBNI IZVJEŠTAJI</w:t>
      </w:r>
    </w:p>
    <w:p w14:paraId="275B1BAE" w14:textId="77777777" w:rsidR="00C509E1" w:rsidRPr="00282E09" w:rsidRDefault="00C509E1" w:rsidP="009E25B0">
      <w:pPr>
        <w:spacing w:line="312" w:lineRule="auto"/>
        <w:jc w:val="both"/>
        <w:rPr>
          <w:rFonts w:ascii="Times New Roman" w:hAnsi="Times New Roman" w:cs="Times New Roman"/>
          <w:i/>
          <w:color w:val="auto"/>
          <w:sz w:val="32"/>
          <w:szCs w:val="32"/>
          <w:u w:val="single"/>
        </w:rPr>
      </w:pPr>
    </w:p>
    <w:p w14:paraId="6D41BB73" w14:textId="24F1B0CA" w:rsidR="009E25B0" w:rsidRPr="000E0341" w:rsidRDefault="009E25B0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E0341">
        <w:rPr>
          <w:rFonts w:ascii="Times New Roman" w:hAnsi="Times New Roman" w:cs="Times New Roman"/>
          <w:color w:val="auto"/>
          <w:sz w:val="24"/>
          <w:szCs w:val="24"/>
          <w:u w:val="single"/>
        </w:rPr>
        <w:t>Izvještaj o zaduživanju na domaćem i stranom tržištu novca i kapitala u 202</w:t>
      </w:r>
      <w:r w:rsidR="009310FA">
        <w:rPr>
          <w:rFonts w:ascii="Times New Roman" w:hAnsi="Times New Roman" w:cs="Times New Roman"/>
          <w:color w:val="auto"/>
          <w:sz w:val="24"/>
          <w:szCs w:val="24"/>
          <w:u w:val="single"/>
        </w:rPr>
        <w:t>5</w:t>
      </w:r>
      <w:r w:rsidRPr="000E0341">
        <w:rPr>
          <w:rFonts w:ascii="Times New Roman" w:hAnsi="Times New Roman" w:cs="Times New Roman"/>
          <w:color w:val="auto"/>
          <w:sz w:val="24"/>
          <w:szCs w:val="24"/>
          <w:u w:val="single"/>
        </w:rPr>
        <w:t>. godini</w:t>
      </w:r>
    </w:p>
    <w:p w14:paraId="0DC1116F" w14:textId="77777777" w:rsidR="009E25B0" w:rsidRDefault="009E25B0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0341">
        <w:rPr>
          <w:rFonts w:ascii="Times New Roman" w:hAnsi="Times New Roman" w:cs="Times New Roman"/>
          <w:color w:val="auto"/>
          <w:sz w:val="24"/>
          <w:szCs w:val="24"/>
        </w:rPr>
        <w:t xml:space="preserve">U izvještajnom razdoblju Srednja škola dr. Antuna Barca nije se zaduživala niti davala zajmove, stoga nema posebnih izvještaja za navedeno. </w:t>
      </w:r>
    </w:p>
    <w:p w14:paraId="42C67D1B" w14:textId="77777777" w:rsidR="00C509E1" w:rsidRDefault="00C509E1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3BA4DF9" w14:textId="77777777" w:rsidR="00C509E1" w:rsidRDefault="00C509E1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D4E2924" w14:textId="77777777" w:rsidR="0048398D" w:rsidRDefault="0048398D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48398D">
        <w:rPr>
          <w:rFonts w:ascii="Times New Roman" w:hAnsi="Times New Roman" w:cs="Times New Roman"/>
          <w:color w:val="auto"/>
          <w:sz w:val="24"/>
          <w:szCs w:val="24"/>
          <w:u w:val="single"/>
        </w:rPr>
        <w:t>Izvještaj o korištenju sredstava fondova Europske unije</w:t>
      </w:r>
    </w:p>
    <w:p w14:paraId="28287E38" w14:textId="77777777" w:rsidR="00396E33" w:rsidRPr="00396E33" w:rsidRDefault="00396E33" w:rsidP="00396E33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96E33">
        <w:rPr>
          <w:rFonts w:ascii="Times New Roman" w:hAnsi="Times New Roman" w:cs="Times New Roman"/>
          <w:color w:val="auto"/>
          <w:sz w:val="24"/>
          <w:szCs w:val="24"/>
        </w:rPr>
        <w:t>Škola je u 2025. godini korisnik EU projekta Pomoćnici u nastavi. Ukupni prihodi projekta su 46.019,91 euro od toga se na izvor 561 odnosi 12.720,49 eura a na nacionalno sufinanciranje 33.299,42 eura. Ukupni rashodi projekta su 53.146,70 eura od toga se na izvor 561 odnosi 13.800,34 eura a na nacionalno sufinanciranje 39.346,36 eura. Razlika prihoda i rashoda odnosi se na plaću za prosinac 2025. godine za koju će se prihod ostvariti u siječnju 2026. godine.</w:t>
      </w:r>
    </w:p>
    <w:p w14:paraId="0365A305" w14:textId="77777777" w:rsidR="007C4190" w:rsidRDefault="007C4190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D2BBBE6" w14:textId="77777777" w:rsidR="00C509E1" w:rsidRDefault="00C509E1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1D45287" w14:textId="77777777" w:rsidR="007C4190" w:rsidRDefault="007C4190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7C4190">
        <w:rPr>
          <w:rFonts w:ascii="Times New Roman" w:hAnsi="Times New Roman" w:cs="Times New Roman"/>
          <w:color w:val="auto"/>
          <w:sz w:val="24"/>
          <w:szCs w:val="24"/>
          <w:u w:val="single"/>
        </w:rPr>
        <w:t>Izvještaj o danim zajmovima i potraživanjima po danim zajmovima</w:t>
      </w:r>
    </w:p>
    <w:p w14:paraId="096ED525" w14:textId="77777777" w:rsidR="009E25B0" w:rsidRDefault="007C4190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C4190">
        <w:rPr>
          <w:rFonts w:ascii="Times New Roman" w:hAnsi="Times New Roman" w:cs="Times New Roman"/>
          <w:color w:val="auto"/>
          <w:sz w:val="24"/>
          <w:szCs w:val="24"/>
        </w:rPr>
        <w:t>Škola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nema dane zajmove i potraživanja.</w:t>
      </w:r>
    </w:p>
    <w:p w14:paraId="7BF3A695" w14:textId="77777777" w:rsidR="007C4190" w:rsidRDefault="007C4190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D4AA088" w14:textId="77777777" w:rsidR="00C509E1" w:rsidRPr="000E0341" w:rsidRDefault="00C509E1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2FD6BBB" w14:textId="77777777" w:rsidR="009E25B0" w:rsidRPr="000E0341" w:rsidRDefault="009E25B0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E0341">
        <w:rPr>
          <w:rFonts w:ascii="Times New Roman" w:hAnsi="Times New Roman" w:cs="Times New Roman"/>
          <w:color w:val="auto"/>
          <w:sz w:val="24"/>
          <w:szCs w:val="24"/>
          <w:u w:val="single"/>
        </w:rPr>
        <w:t>Izvještaj o stanju potraživanja i dospjelih obveza te o stanju potencijalnih obveza po osnovi sudskih sporova</w:t>
      </w:r>
    </w:p>
    <w:p w14:paraId="0F1AB51C" w14:textId="77777777" w:rsidR="009E25B0" w:rsidRPr="000E0341" w:rsidRDefault="009E25B0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0341">
        <w:rPr>
          <w:rFonts w:ascii="Times New Roman" w:hAnsi="Times New Roman" w:cs="Times New Roman"/>
          <w:color w:val="auto"/>
          <w:sz w:val="24"/>
          <w:szCs w:val="24"/>
        </w:rPr>
        <w:t>U tijeku je jedan sudski spor između Srednje škole dr. Antuna Barca i fizičke osobe, započet 2017. godine, kako je prikazan</w:t>
      </w:r>
      <w:r w:rsidR="00461BFE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0E0341">
        <w:rPr>
          <w:rFonts w:ascii="Times New Roman" w:hAnsi="Times New Roman" w:cs="Times New Roman"/>
          <w:color w:val="auto"/>
          <w:sz w:val="24"/>
          <w:szCs w:val="24"/>
        </w:rPr>
        <w:t xml:space="preserve"> u Posebnom izvještaju o stanju potraživanja i dospjelih obveza, te o potencijalnim obvezama po sudskim sporovima.  </w:t>
      </w:r>
    </w:p>
    <w:p w14:paraId="0EA2B44A" w14:textId="77777777" w:rsidR="009E25B0" w:rsidRDefault="009E25B0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2EB2871" w14:textId="73D2A827" w:rsidR="00C509E1" w:rsidRDefault="00C509E1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389C565" w14:textId="07669CD2" w:rsidR="00874775" w:rsidRDefault="00874775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69AD1C6" w14:textId="77777777" w:rsidR="00874775" w:rsidRPr="0048398D" w:rsidRDefault="00874775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27B3B4F" w14:textId="77777777" w:rsidR="009E25B0" w:rsidRPr="0048398D" w:rsidRDefault="009E25B0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48398D">
        <w:rPr>
          <w:rFonts w:ascii="Times New Roman" w:hAnsi="Times New Roman" w:cs="Times New Roman"/>
          <w:color w:val="auto"/>
          <w:sz w:val="24"/>
          <w:szCs w:val="24"/>
          <w:u w:val="single"/>
        </w:rPr>
        <w:t>Izvještaj o stanju potraživanja i dospjelih obveza</w:t>
      </w:r>
    </w:p>
    <w:p w14:paraId="2C9F31BF" w14:textId="251A1ACD" w:rsidR="007C4190" w:rsidRDefault="009E25B0" w:rsidP="00461BFE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8398D">
        <w:rPr>
          <w:rFonts w:ascii="Times New Roman" w:hAnsi="Times New Roman" w:cs="Times New Roman"/>
          <w:color w:val="auto"/>
          <w:sz w:val="24"/>
          <w:szCs w:val="24"/>
        </w:rPr>
        <w:t>Škola svoje obve</w:t>
      </w:r>
      <w:r w:rsidR="00752C2D" w:rsidRPr="0048398D">
        <w:rPr>
          <w:rFonts w:ascii="Times New Roman" w:hAnsi="Times New Roman" w:cs="Times New Roman"/>
          <w:color w:val="auto"/>
          <w:sz w:val="24"/>
          <w:szCs w:val="24"/>
        </w:rPr>
        <w:t>ze</w:t>
      </w:r>
      <w:r w:rsidRPr="0048398D">
        <w:rPr>
          <w:rFonts w:ascii="Times New Roman" w:hAnsi="Times New Roman" w:cs="Times New Roman"/>
          <w:color w:val="auto"/>
          <w:sz w:val="24"/>
          <w:szCs w:val="24"/>
        </w:rPr>
        <w:t xml:space="preserve"> redovito podmiruje. </w:t>
      </w:r>
      <w:r w:rsidR="00461BFE" w:rsidRPr="0048398D">
        <w:rPr>
          <w:rFonts w:ascii="Times New Roman" w:hAnsi="Times New Roman" w:cs="Times New Roman"/>
          <w:color w:val="auto"/>
          <w:sz w:val="24"/>
          <w:szCs w:val="24"/>
        </w:rPr>
        <w:t>Na dan 31.12.202</w:t>
      </w:r>
      <w:r w:rsidR="009310FA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461BFE" w:rsidRPr="0048398D">
        <w:rPr>
          <w:rFonts w:ascii="Times New Roman" w:hAnsi="Times New Roman" w:cs="Times New Roman"/>
          <w:color w:val="auto"/>
          <w:sz w:val="24"/>
          <w:szCs w:val="24"/>
        </w:rPr>
        <w:t xml:space="preserve">. godine Obveze Škole iznose </w:t>
      </w:r>
      <w:r w:rsidR="00E140FD" w:rsidRPr="0048398D">
        <w:rPr>
          <w:rFonts w:ascii="Times New Roman" w:hAnsi="Times New Roman" w:cs="Times New Roman"/>
          <w:bCs/>
          <w:color w:val="auto"/>
          <w:sz w:val="24"/>
          <w:szCs w:val="24"/>
        </w:rPr>
        <w:t>12</w:t>
      </w:r>
      <w:r w:rsidR="009310FA">
        <w:rPr>
          <w:rFonts w:ascii="Times New Roman" w:hAnsi="Times New Roman" w:cs="Times New Roman"/>
          <w:bCs/>
          <w:color w:val="auto"/>
          <w:sz w:val="24"/>
          <w:szCs w:val="24"/>
        </w:rPr>
        <w:t>4.374,16</w:t>
      </w:r>
      <w:r w:rsidR="00E140FD" w:rsidRPr="0048398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461BFE" w:rsidRPr="0048398D">
        <w:rPr>
          <w:rFonts w:ascii="Times New Roman" w:hAnsi="Times New Roman" w:cs="Times New Roman"/>
          <w:color w:val="auto"/>
          <w:sz w:val="24"/>
          <w:szCs w:val="24"/>
        </w:rPr>
        <w:t>eura</w:t>
      </w:r>
      <w:r w:rsidR="00E140FD" w:rsidRPr="0048398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koje dospijevaju u siječnju 202</w:t>
      </w:r>
      <w:r w:rsidR="009310FA">
        <w:rPr>
          <w:rFonts w:ascii="Times New Roman" w:hAnsi="Times New Roman" w:cs="Times New Roman"/>
          <w:bCs/>
          <w:color w:val="auto"/>
          <w:sz w:val="24"/>
          <w:szCs w:val="24"/>
        </w:rPr>
        <w:t>6</w:t>
      </w:r>
      <w:r w:rsidR="00E140FD" w:rsidRPr="0048398D">
        <w:rPr>
          <w:rFonts w:ascii="Times New Roman" w:hAnsi="Times New Roman" w:cs="Times New Roman"/>
          <w:bCs/>
          <w:color w:val="auto"/>
          <w:sz w:val="24"/>
          <w:szCs w:val="24"/>
        </w:rPr>
        <w:t>. godine</w:t>
      </w:r>
      <w:r w:rsidR="00461BFE" w:rsidRPr="0048398D">
        <w:rPr>
          <w:rFonts w:ascii="Times New Roman" w:hAnsi="Times New Roman" w:cs="Times New Roman"/>
          <w:color w:val="auto"/>
          <w:sz w:val="24"/>
          <w:szCs w:val="24"/>
        </w:rPr>
        <w:t xml:space="preserve">. Nenaplaćena dospjela potraživanja Škole odnose se na prihode od najma dvorane te iznose </w:t>
      </w:r>
      <w:r w:rsidR="000B6BC9">
        <w:rPr>
          <w:rFonts w:ascii="Times New Roman" w:hAnsi="Times New Roman" w:cs="Times New Roman"/>
          <w:color w:val="auto"/>
          <w:sz w:val="24"/>
          <w:szCs w:val="24"/>
        </w:rPr>
        <w:t xml:space="preserve">3.295,10 </w:t>
      </w:r>
      <w:r w:rsidR="00461BFE" w:rsidRPr="0048398D">
        <w:rPr>
          <w:rFonts w:ascii="Times New Roman" w:hAnsi="Times New Roman" w:cs="Times New Roman"/>
          <w:color w:val="auto"/>
          <w:sz w:val="24"/>
          <w:szCs w:val="24"/>
        </w:rPr>
        <w:t>eura. Za navedena potraživanja poduz</w:t>
      </w:r>
      <w:r w:rsidR="00E35EC4" w:rsidRPr="0048398D">
        <w:rPr>
          <w:rFonts w:ascii="Times New Roman" w:hAnsi="Times New Roman" w:cs="Times New Roman"/>
          <w:color w:val="auto"/>
          <w:sz w:val="24"/>
          <w:szCs w:val="24"/>
        </w:rPr>
        <w:t>imaju</w:t>
      </w:r>
      <w:r w:rsidR="00461BFE" w:rsidRPr="0048398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35EC4" w:rsidRPr="0048398D">
        <w:rPr>
          <w:rFonts w:ascii="Times New Roman" w:hAnsi="Times New Roman" w:cs="Times New Roman"/>
          <w:color w:val="auto"/>
          <w:sz w:val="24"/>
          <w:szCs w:val="24"/>
        </w:rPr>
        <w:t>se</w:t>
      </w:r>
      <w:r w:rsidR="00461BFE" w:rsidRPr="0048398D">
        <w:rPr>
          <w:rFonts w:ascii="Times New Roman" w:hAnsi="Times New Roman" w:cs="Times New Roman"/>
          <w:color w:val="auto"/>
          <w:sz w:val="24"/>
          <w:szCs w:val="24"/>
        </w:rPr>
        <w:t xml:space="preserve"> radnje da se naplat</w:t>
      </w:r>
      <w:r w:rsidR="00D14D70" w:rsidRPr="0048398D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461BFE" w:rsidRPr="0048398D">
        <w:rPr>
          <w:rFonts w:ascii="Times New Roman" w:hAnsi="Times New Roman" w:cs="Times New Roman"/>
          <w:color w:val="auto"/>
          <w:sz w:val="24"/>
          <w:szCs w:val="24"/>
        </w:rPr>
        <w:t xml:space="preserve"> u što bržem roku u narednom razdoblju.</w:t>
      </w:r>
    </w:p>
    <w:p w14:paraId="72444360" w14:textId="77777777" w:rsidR="00282E09" w:rsidRDefault="00282E09" w:rsidP="00461BFE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E1ACA92" w14:textId="77777777" w:rsidR="00C509E1" w:rsidRDefault="00C509E1" w:rsidP="00461BFE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4DA0308" w14:textId="77777777" w:rsidR="007C4190" w:rsidRDefault="007C4190" w:rsidP="00461BFE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7C4190">
        <w:rPr>
          <w:rFonts w:ascii="Times New Roman" w:hAnsi="Times New Roman" w:cs="Times New Roman"/>
          <w:color w:val="auto"/>
          <w:sz w:val="24"/>
          <w:szCs w:val="24"/>
          <w:u w:val="single"/>
        </w:rPr>
        <w:t>Izvještaj o danim jamstvima i plaćanjima po protestnim jamstvima.</w:t>
      </w:r>
    </w:p>
    <w:p w14:paraId="3AB30207" w14:textId="77777777" w:rsidR="009E25B0" w:rsidRDefault="007C4190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C4190">
        <w:rPr>
          <w:rFonts w:ascii="Times New Roman" w:hAnsi="Times New Roman" w:cs="Times New Roman"/>
          <w:color w:val="auto"/>
          <w:sz w:val="24"/>
          <w:szCs w:val="24"/>
        </w:rPr>
        <w:t>Škola nema dana jamstva.</w:t>
      </w:r>
    </w:p>
    <w:p w14:paraId="0061A242" w14:textId="77777777" w:rsidR="00C509E1" w:rsidRDefault="00C509E1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C9A7E0A" w14:textId="77777777" w:rsidR="00C509E1" w:rsidRPr="000E0341" w:rsidRDefault="00C509E1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DE22B17" w14:textId="77777777" w:rsidR="00EA49C3" w:rsidRDefault="00EA49C3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89BD0F8" w14:textId="77777777" w:rsidR="00EA49C3" w:rsidRDefault="00EA49C3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CAC9C19" w14:textId="77777777" w:rsidR="00EA49C3" w:rsidRPr="000E0341" w:rsidRDefault="00EA49C3" w:rsidP="009E25B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4ED5B67" w14:textId="0DF42393" w:rsidR="009E25B0" w:rsidRPr="000E0341" w:rsidRDefault="009E25B0" w:rsidP="00EA49C3">
      <w:pPr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0E0341">
        <w:rPr>
          <w:rFonts w:ascii="Times New Roman" w:hAnsi="Times New Roman" w:cs="Times New Roman"/>
          <w:color w:val="auto"/>
          <w:sz w:val="24"/>
          <w:szCs w:val="24"/>
        </w:rPr>
        <w:t xml:space="preserve">Crikvenica, </w:t>
      </w:r>
      <w:r w:rsidR="00677624">
        <w:rPr>
          <w:rFonts w:ascii="Times New Roman" w:hAnsi="Times New Roman" w:cs="Times New Roman"/>
          <w:color w:val="auto"/>
          <w:sz w:val="24"/>
          <w:szCs w:val="24"/>
        </w:rPr>
        <w:t>27</w:t>
      </w:r>
      <w:r w:rsidRPr="000E0341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2D50DA">
        <w:rPr>
          <w:rFonts w:ascii="Times New Roman" w:hAnsi="Times New Roman" w:cs="Times New Roman"/>
          <w:color w:val="auto"/>
          <w:sz w:val="24"/>
          <w:szCs w:val="24"/>
        </w:rPr>
        <w:t>ožujka</w:t>
      </w:r>
      <w:r w:rsidRPr="000E0341">
        <w:rPr>
          <w:rFonts w:ascii="Times New Roman" w:hAnsi="Times New Roman" w:cs="Times New Roman"/>
          <w:color w:val="auto"/>
          <w:sz w:val="24"/>
          <w:szCs w:val="24"/>
        </w:rPr>
        <w:t xml:space="preserve"> 202</w:t>
      </w:r>
      <w:r w:rsidR="00677624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0E034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0D83C9B" w14:textId="77777777" w:rsidR="009E25B0" w:rsidRPr="000E0341" w:rsidRDefault="009E25B0" w:rsidP="00282E09">
      <w:pPr>
        <w:spacing w:line="360" w:lineRule="auto"/>
        <w:ind w:left="6480"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E0341">
        <w:rPr>
          <w:rFonts w:ascii="Times New Roman" w:hAnsi="Times New Roman" w:cs="Times New Roman"/>
          <w:color w:val="auto"/>
          <w:sz w:val="24"/>
          <w:szCs w:val="24"/>
        </w:rPr>
        <w:t>Ravnateljica</w:t>
      </w:r>
    </w:p>
    <w:p w14:paraId="3299FD5F" w14:textId="77777777" w:rsidR="009E25B0" w:rsidRPr="000E0341" w:rsidRDefault="009E25B0" w:rsidP="009E25B0">
      <w:pPr>
        <w:spacing w:line="360" w:lineRule="auto"/>
        <w:ind w:left="6372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899F11D" w14:textId="77777777" w:rsidR="0003190B" w:rsidRPr="00282E09" w:rsidRDefault="009E25B0" w:rsidP="00282E09">
      <w:pPr>
        <w:spacing w:line="36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0E0341">
        <w:rPr>
          <w:rFonts w:ascii="Times New Roman" w:hAnsi="Times New Roman" w:cs="Times New Roman"/>
          <w:color w:val="auto"/>
          <w:sz w:val="24"/>
          <w:szCs w:val="24"/>
        </w:rPr>
        <w:t>Ana Tomić Njegovan, prof.</w:t>
      </w:r>
    </w:p>
    <w:sectPr w:rsidR="0003190B" w:rsidRPr="00282E09">
      <w:headerReference w:type="default" r:id="rId8"/>
      <w:footerReference w:type="default" r:id="rId9"/>
      <w:type w:val="continuous"/>
      <w:pgSz w:w="11907" w:h="16840"/>
      <w:pgMar w:top="1134" w:right="1134" w:bottom="1134" w:left="1134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F7109" w14:textId="77777777" w:rsidR="00B56C03" w:rsidRDefault="00B56C03">
      <w:pPr>
        <w:spacing w:line="240" w:lineRule="auto"/>
      </w:pPr>
      <w:r>
        <w:separator/>
      </w:r>
    </w:p>
  </w:endnote>
  <w:endnote w:type="continuationSeparator" w:id="0">
    <w:p w14:paraId="1E758F7C" w14:textId="77777777" w:rsidR="00B56C03" w:rsidRDefault="00B56C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Roboto Slab">
    <w:altName w:val="Arial"/>
    <w:charset w:val="EE"/>
    <w:family w:val="auto"/>
    <w:pitch w:val="variable"/>
    <w:sig w:usb0="200002FF" w:usb1="00000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05959" w14:textId="77777777" w:rsidR="0003190B" w:rsidRDefault="001D0498">
    <w:pPr>
      <w:pStyle w:val="Podnoje"/>
    </w:pPr>
    <w:r>
      <w:rPr>
        <w:b/>
        <w:bCs/>
      </w:rPr>
      <w:br/>
      <w:t>SREDNJA ŠKOLA DR. ANTUNA BARCA CRIKVENICA</w:t>
    </w:r>
    <w:r>
      <w:t xml:space="preserve">  </w:t>
    </w:r>
    <w:r>
      <w:rPr>
        <w:rFonts w:ascii="Wingdings" w:eastAsia="Wingdings" w:hAnsi="Wingdings" w:cs="Wingdings"/>
        <w:color w:val="FFB724"/>
      </w:rPr>
      <w:t></w:t>
    </w:r>
    <w:r>
      <w:t xml:space="preserve">  Zidarska 4, 51260 Crikvenica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OIB</w:t>
    </w:r>
    <w:r>
      <w:t xml:space="preserve"> 96174960484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MBS</w:t>
    </w:r>
    <w:r>
      <w:t xml:space="preserve"> 03127206 </w:t>
    </w:r>
    <w:r>
      <w:rPr>
        <w:b/>
        <w:bCs/>
      </w:rPr>
      <w:br/>
      <w:t>IBAN</w:t>
    </w:r>
    <w:r>
      <w:t xml:space="preserve"> HR4924020061100109320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Telefon:</w:t>
    </w:r>
    <w:r>
      <w:t xml:space="preserve"> 051 / 241 202; 051 / 784 211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E-pošta:</w:t>
    </w:r>
    <w:r>
      <w:t xml:space="preserve"> ured@ss-abarca-crikvenica.skole.hr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9CB1A" w14:textId="77777777" w:rsidR="00B56C03" w:rsidRDefault="00B56C03">
      <w:pPr>
        <w:spacing w:line="240" w:lineRule="auto"/>
      </w:pPr>
      <w:r>
        <w:separator/>
      </w:r>
    </w:p>
  </w:footnote>
  <w:footnote w:type="continuationSeparator" w:id="0">
    <w:p w14:paraId="05BC8E67" w14:textId="77777777" w:rsidR="00B56C03" w:rsidRDefault="00B56C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429E7" w14:textId="77777777" w:rsidR="0003190B" w:rsidRDefault="001D0498">
    <w:r>
      <w:rPr>
        <w:noProof/>
        <w:lang w:eastAsia="hr-HR"/>
      </w:rPr>
      <mc:AlternateContent>
        <mc:Choice Requires="wps">
          <w:drawing>
            <wp:anchor distT="89535" distB="89535" distL="89535" distR="89535" simplePos="0" relativeHeight="251659265" behindDoc="0" locked="0" layoutInCell="0" hidden="0" allowOverlap="1" wp14:anchorId="046DEC3C" wp14:editId="080C5F91">
              <wp:simplePos x="0" y="0"/>
              <wp:positionH relativeFrom="page">
                <wp:posOffset>692150</wp:posOffset>
              </wp:positionH>
              <wp:positionV relativeFrom="page">
                <wp:posOffset>9845675</wp:posOffset>
              </wp:positionV>
              <wp:extent cx="3088640" cy="34925"/>
              <wp:effectExtent l="0" t="0" r="0" b="0"/>
              <wp:wrapSquare wrapText="bothSides"/>
              <wp:docPr id="1025" name="Rectangl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fJQFZhMAAAAlAAAAZAAAAA0BAAAAkAAAAEgAAACQAAAASAAAAAAAAAAAAAAAAAAAAAEAAABQAAAAAAAAAAAA4D8AAAAAAADgPwAAAAAAAOA/AAAAAAAA4D8AAAAAAADgPwAAAAAAAOA/AAAAAAAA4D8AAAAAAADgPwAAAAAAAOA/AAAAAAAA4D8CAAAAjAAAAAEAAAAAAAAAF0Gk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ggAAAAAAAAAAAAABAAAAAAAAAEIEAAABAAAAAAAAAJE8AAAAEwAANwAAAAAAAABCBAAAkTw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088640" cy="34925"/>
                      </a:xfrm>
                      <a:prstGeom prst="rect">
                        <a:avLst/>
                      </a:prstGeom>
                      <a:solidFill>
                        <a:srgbClr val="1741A4"/>
                      </a:solidFill>
                      <a:ln w="12700">
                        <a:noFill/>
                      </a:ln>
                    </wps:spPr>
                    <wps:bodyPr spcFirstLastPara="1" vertOverflow="clip" horzOverflow="clip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61798E" id="Rectangle1" o:spid="_x0000_s1026" style="position:absolute;margin-left:54.5pt;margin-top:775.25pt;width:243.2pt;height:2.75pt;z-index:251659265;visibility:visible;mso-wrap-style:square;mso-wrap-distance-left:7.05pt;mso-wrap-distance-top:7.05pt;mso-wrap-distance-right:7.05pt;mso-wrap-distance-bottom:7.0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" o:allowincell="f" fillcolor="#1741a4" stroked="f" strokeweight="1pt">
              <w10:wrap type="square" anchorx="page" anchory="page"/>
            </v:rect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89535" distB="89535" distL="89535" distR="89535" simplePos="0" relativeHeight="251659266" behindDoc="0" locked="0" layoutInCell="0" hidden="0" allowOverlap="1" wp14:anchorId="5DBADFC4" wp14:editId="652754D7">
              <wp:simplePos x="0" y="0"/>
              <wp:positionH relativeFrom="page">
                <wp:posOffset>3780790</wp:posOffset>
              </wp:positionH>
              <wp:positionV relativeFrom="page">
                <wp:posOffset>9845675</wp:posOffset>
              </wp:positionV>
              <wp:extent cx="3088640" cy="34925"/>
              <wp:effectExtent l="0" t="0" r="0" b="0"/>
              <wp:wrapSquare wrapText="bothSides"/>
              <wp:docPr id="1026" name="Rectangl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fJQFZhMAAAAlAAAAZAAAAA0BAAAAkAAAAEgAAACQAAAASAAAAAAAAAAAAAAAAAAAAAEAAABQAAAAAAAAAAAA4D8AAAAAAADgPwAAAAAAAOA/AAAAAAAA4D8AAAAAAADgPwAAAAAAAOA/AAAAAAAA4D8AAAAAAADgPwAAAAAAAOA/AAAAAAAA4D8CAAAAjAAAAAEAAAAAAAAA/7ck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ggAAAAAAAAAAAAABAAAAAAAAAEIXAAABAAAAAAAAAJE8AAAAEwAANwAAAAAAAABCFwAAkTw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088640" cy="34925"/>
                      </a:xfrm>
                      <a:prstGeom prst="rect">
                        <a:avLst/>
                      </a:prstGeom>
                      <a:solidFill>
                        <a:srgbClr val="FFB724"/>
                      </a:solidFill>
                      <a:ln w="12700">
                        <a:noFill/>
                      </a:ln>
                    </wps:spPr>
                    <wps:bodyPr spcFirstLastPara="1" vertOverflow="clip" horzOverflow="clip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7E18C7" id="Rectangle2" o:spid="_x0000_s1026" style="position:absolute;margin-left:297.7pt;margin-top:775.25pt;width:243.2pt;height:2.75pt;z-index:251659266;visibility:visible;mso-wrap-style:square;mso-wrap-distance-left:7.05pt;mso-wrap-distance-top:7.05pt;mso-wrap-distance-right:7.05pt;mso-wrap-distance-bottom:7.0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" o:allowincell="f" fillcolor="#ffb724" stroked="f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9E8"/>
    <w:multiLevelType w:val="hybridMultilevel"/>
    <w:tmpl w:val="6E088244"/>
    <w:lvl w:ilvl="0" w:tplc="41A6DB0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32C2C"/>
    <w:multiLevelType w:val="singleLevel"/>
    <w:tmpl w:val="7AEAC804"/>
    <w:name w:val="Bullet 1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 w15:restartNumberingAfterBreak="0">
    <w:nsid w:val="6AB91A46"/>
    <w:multiLevelType w:val="hybridMultilevel"/>
    <w:tmpl w:val="34564096"/>
    <w:lvl w:ilvl="0" w:tplc="4720082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854470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B584CE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054C24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352ADC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D266C0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D2E314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13637F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368DDA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DF113F6"/>
    <w:multiLevelType w:val="singleLevel"/>
    <w:tmpl w:val="D39452D4"/>
    <w:name w:val="Bullet 2"/>
    <w:lvl w:ilvl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6F"/>
    <w:rsid w:val="0003190B"/>
    <w:rsid w:val="0006381F"/>
    <w:rsid w:val="00063DAB"/>
    <w:rsid w:val="000847B9"/>
    <w:rsid w:val="000B005B"/>
    <w:rsid w:val="000B6BC9"/>
    <w:rsid w:val="000E0341"/>
    <w:rsid w:val="0012043D"/>
    <w:rsid w:val="00141E2A"/>
    <w:rsid w:val="00160576"/>
    <w:rsid w:val="001773D3"/>
    <w:rsid w:val="00191FC2"/>
    <w:rsid w:val="00193DE3"/>
    <w:rsid w:val="00195F49"/>
    <w:rsid w:val="001A3B56"/>
    <w:rsid w:val="001D0498"/>
    <w:rsid w:val="001E68B8"/>
    <w:rsid w:val="001F3602"/>
    <w:rsid w:val="00227976"/>
    <w:rsid w:val="002424DE"/>
    <w:rsid w:val="0026251C"/>
    <w:rsid w:val="00272924"/>
    <w:rsid w:val="00282E09"/>
    <w:rsid w:val="002D50DA"/>
    <w:rsid w:val="002E46E8"/>
    <w:rsid w:val="00316432"/>
    <w:rsid w:val="003330F9"/>
    <w:rsid w:val="00341DFC"/>
    <w:rsid w:val="00355785"/>
    <w:rsid w:val="00380274"/>
    <w:rsid w:val="00396E33"/>
    <w:rsid w:val="003B753F"/>
    <w:rsid w:val="003D7F23"/>
    <w:rsid w:val="00461BFE"/>
    <w:rsid w:val="00465747"/>
    <w:rsid w:val="00477889"/>
    <w:rsid w:val="0048398D"/>
    <w:rsid w:val="004B2CA9"/>
    <w:rsid w:val="004D0733"/>
    <w:rsid w:val="004D4CB5"/>
    <w:rsid w:val="004E5574"/>
    <w:rsid w:val="0051305A"/>
    <w:rsid w:val="005209CD"/>
    <w:rsid w:val="00545F9F"/>
    <w:rsid w:val="00577822"/>
    <w:rsid w:val="005A776A"/>
    <w:rsid w:val="005B4F89"/>
    <w:rsid w:val="005E3765"/>
    <w:rsid w:val="005E53C5"/>
    <w:rsid w:val="005F729C"/>
    <w:rsid w:val="00612770"/>
    <w:rsid w:val="0062161D"/>
    <w:rsid w:val="00677624"/>
    <w:rsid w:val="006849E5"/>
    <w:rsid w:val="0068612B"/>
    <w:rsid w:val="00752C2D"/>
    <w:rsid w:val="007629FB"/>
    <w:rsid w:val="007B1B2B"/>
    <w:rsid w:val="007B7A9F"/>
    <w:rsid w:val="007C33D0"/>
    <w:rsid w:val="007C4190"/>
    <w:rsid w:val="007D56FE"/>
    <w:rsid w:val="008039BE"/>
    <w:rsid w:val="008519CE"/>
    <w:rsid w:val="00863BA4"/>
    <w:rsid w:val="00874775"/>
    <w:rsid w:val="008A40CF"/>
    <w:rsid w:val="008B0374"/>
    <w:rsid w:val="008B4F0C"/>
    <w:rsid w:val="00907715"/>
    <w:rsid w:val="009310FA"/>
    <w:rsid w:val="00941089"/>
    <w:rsid w:val="0098725B"/>
    <w:rsid w:val="009A1F4B"/>
    <w:rsid w:val="009A7CE7"/>
    <w:rsid w:val="009D6478"/>
    <w:rsid w:val="009E25B0"/>
    <w:rsid w:val="00A136B4"/>
    <w:rsid w:val="00A27BC3"/>
    <w:rsid w:val="00A41BAD"/>
    <w:rsid w:val="00A50E96"/>
    <w:rsid w:val="00A52196"/>
    <w:rsid w:val="00A77AB4"/>
    <w:rsid w:val="00AB4044"/>
    <w:rsid w:val="00AB48BF"/>
    <w:rsid w:val="00B023E2"/>
    <w:rsid w:val="00B56C03"/>
    <w:rsid w:val="00B72973"/>
    <w:rsid w:val="00B741E5"/>
    <w:rsid w:val="00BA2E32"/>
    <w:rsid w:val="00BA5412"/>
    <w:rsid w:val="00BB26F1"/>
    <w:rsid w:val="00C25782"/>
    <w:rsid w:val="00C4159F"/>
    <w:rsid w:val="00C509E1"/>
    <w:rsid w:val="00C63AB4"/>
    <w:rsid w:val="00CD613D"/>
    <w:rsid w:val="00CE1636"/>
    <w:rsid w:val="00D14D70"/>
    <w:rsid w:val="00D172A4"/>
    <w:rsid w:val="00D405E9"/>
    <w:rsid w:val="00D56D20"/>
    <w:rsid w:val="00D615FA"/>
    <w:rsid w:val="00D66455"/>
    <w:rsid w:val="00D67444"/>
    <w:rsid w:val="00DF7F47"/>
    <w:rsid w:val="00E140FD"/>
    <w:rsid w:val="00E35EC4"/>
    <w:rsid w:val="00E4166F"/>
    <w:rsid w:val="00E565A7"/>
    <w:rsid w:val="00E92E50"/>
    <w:rsid w:val="00EA49C3"/>
    <w:rsid w:val="00EA5DF5"/>
    <w:rsid w:val="00EB564C"/>
    <w:rsid w:val="00EC4A88"/>
    <w:rsid w:val="00ED601E"/>
    <w:rsid w:val="00EF634F"/>
    <w:rsid w:val="00F06A23"/>
    <w:rsid w:val="00F41124"/>
    <w:rsid w:val="00F41AA6"/>
    <w:rsid w:val="00F9240E"/>
    <w:rsid w:val="00FE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2139"/>
  <w15:docId w15:val="{C3E75E91-6CFA-4E06-A6EA-0F7A5D82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kern w:val="1"/>
        <w:lang w:val="hr-HR" w:eastAsia="zh-CN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color w:val="252E43"/>
    </w:rPr>
  </w:style>
  <w:style w:type="paragraph" w:styleId="Naslov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Roboto Slab" w:eastAsia="Roboto Slab" w:hAnsi="Roboto Slab" w:cs="Roboto Slab"/>
      <w:b/>
      <w:bCs/>
      <w:sz w:val="36"/>
      <w:szCs w:val="36"/>
    </w:rPr>
  </w:style>
  <w:style w:type="paragraph" w:styleId="Naslov2">
    <w:name w:val="heading 2"/>
    <w:basedOn w:val="Naslov1"/>
    <w:next w:val="Normal"/>
    <w:qFormat/>
    <w:pPr>
      <w:outlineLvl w:val="1"/>
    </w:pPr>
    <w:rPr>
      <w:sz w:val="32"/>
      <w:szCs w:val="32"/>
    </w:rPr>
  </w:style>
  <w:style w:type="paragraph" w:styleId="Naslov3">
    <w:name w:val="heading 3"/>
    <w:basedOn w:val="Naslov2"/>
    <w:next w:val="Normal"/>
    <w:qFormat/>
    <w:pPr>
      <w:outlineLvl w:val="2"/>
    </w:pPr>
    <w:rPr>
      <w:sz w:val="28"/>
      <w:szCs w:val="2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qFormat/>
    <w:pPr>
      <w:tabs>
        <w:tab w:val="center" w:pos="4819"/>
        <w:tab w:val="right" w:pos="9639"/>
      </w:tabs>
      <w:jc w:val="center"/>
    </w:pPr>
    <w:rPr>
      <w:color w:val="1741A4"/>
      <w:sz w:val="16"/>
      <w:szCs w:val="16"/>
    </w:rPr>
  </w:style>
  <w:style w:type="paragraph" w:styleId="Bezproreda">
    <w:name w:val="No Spacing"/>
    <w:uiPriority w:val="1"/>
    <w:qFormat/>
    <w:rsid w:val="005E3765"/>
    <w:pPr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&#352;%20ABC%20(2023-24)\OSTALO\Knjiga%20standarda%20i%20logo%20&#353;kole\Predlo&#382;ak\AB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Roboto Slab"/>
        <a:ea typeface="Roboto Slab"/>
        <a:cs typeface="Roboto Slab"/>
      </a:majorFont>
      <a:minorFont>
        <a:latin typeface="Roboto"/>
        <a:ea typeface="Roboto"/>
        <a:cs typeface="Robot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ABC template</Template>
  <TotalTime>199</TotalTime>
  <Pages>5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Satničar</dc:creator>
  <cp:keywords/>
  <dc:description/>
  <cp:lastModifiedBy>Računovodstvo</cp:lastModifiedBy>
  <cp:revision>21</cp:revision>
  <cp:lastPrinted>2024-07-30T08:17:00Z</cp:lastPrinted>
  <dcterms:created xsi:type="dcterms:W3CDTF">2026-03-27T08:46:00Z</dcterms:created>
  <dcterms:modified xsi:type="dcterms:W3CDTF">2026-03-30T09:35:00Z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Vladimir Šterle</vt:lpwstr>
  </property>
</Properties>
</file>